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618F6" w14:textId="43E50716" w:rsidR="00947927" w:rsidRPr="005F3B74" w:rsidRDefault="00947927" w:rsidP="005F3B74">
      <w:pPr>
        <w:spacing w:line="320" w:lineRule="atLeast"/>
        <w:contextualSpacing/>
        <w:rPr>
          <w:rFonts w:cstheme="minorHAnsi"/>
          <w:b/>
        </w:rPr>
      </w:pPr>
      <w:r w:rsidRPr="005F3B74">
        <w:rPr>
          <w:rFonts w:cstheme="minorHAnsi"/>
          <w:b/>
        </w:rPr>
        <w:t xml:space="preserve">Article Review </w:t>
      </w:r>
      <w:r w:rsidR="002B7B81" w:rsidRPr="005F3B74">
        <w:rPr>
          <w:rFonts w:cstheme="minorHAnsi"/>
          <w:b/>
        </w:rPr>
        <w:t>Guideline</w:t>
      </w:r>
      <w:r w:rsidR="00DA7A9A">
        <w:rPr>
          <w:rFonts w:cstheme="minorHAnsi"/>
          <w:b/>
        </w:rPr>
        <w:t>s</w:t>
      </w:r>
      <w:r w:rsidRPr="005F3B74">
        <w:rPr>
          <w:rFonts w:cstheme="minorHAnsi"/>
          <w:b/>
        </w:rPr>
        <w:t xml:space="preserve"> </w:t>
      </w:r>
    </w:p>
    <w:p w14:paraId="2048629F" w14:textId="77777777" w:rsidR="00947927" w:rsidRPr="005F3B74" w:rsidRDefault="00947927" w:rsidP="005F3B74">
      <w:pPr>
        <w:spacing w:line="320" w:lineRule="atLeast"/>
        <w:contextualSpacing/>
        <w:rPr>
          <w:rFonts w:cstheme="minorHAnsi"/>
        </w:rPr>
      </w:pPr>
    </w:p>
    <w:p w14:paraId="13FC2BA8" w14:textId="77777777" w:rsidR="00D5115C" w:rsidRPr="005F3B74" w:rsidRDefault="00D5115C" w:rsidP="005F3B74">
      <w:pPr>
        <w:spacing w:line="320" w:lineRule="atLeast"/>
        <w:contextualSpacing/>
        <w:rPr>
          <w:rFonts w:cstheme="minorHAnsi"/>
        </w:rPr>
      </w:pPr>
      <w:r w:rsidRPr="005F3B74">
        <w:rPr>
          <w:rFonts w:cstheme="minorHAnsi"/>
        </w:rPr>
        <w:t>Dear</w:t>
      </w:r>
      <w:r w:rsidR="00947927" w:rsidRPr="005F3B74">
        <w:rPr>
          <w:rFonts w:cstheme="minorHAnsi"/>
        </w:rPr>
        <w:t xml:space="preserve"> </w:t>
      </w:r>
      <w:r w:rsidR="00137A46" w:rsidRPr="005F3B74">
        <w:rPr>
          <w:rFonts w:cstheme="minorHAnsi"/>
        </w:rPr>
        <w:t xml:space="preserve">Peer </w:t>
      </w:r>
      <w:r w:rsidRPr="005F3B74">
        <w:rPr>
          <w:rFonts w:cstheme="minorHAnsi"/>
        </w:rPr>
        <w:t>Reviewer</w:t>
      </w:r>
    </w:p>
    <w:p w14:paraId="4C2380DB" w14:textId="77777777" w:rsidR="00D5115C" w:rsidRPr="005F3B74" w:rsidRDefault="00D5115C" w:rsidP="005F3B74">
      <w:pPr>
        <w:spacing w:line="320" w:lineRule="atLeast"/>
        <w:contextualSpacing/>
        <w:rPr>
          <w:rFonts w:cstheme="minorHAnsi"/>
        </w:rPr>
      </w:pPr>
    </w:p>
    <w:p w14:paraId="09132D93" w14:textId="255B7B33" w:rsidR="008634E0" w:rsidRPr="005F3B74" w:rsidRDefault="00D5115C" w:rsidP="005F3B74">
      <w:pPr>
        <w:spacing w:line="320" w:lineRule="atLeast"/>
        <w:contextualSpacing/>
        <w:rPr>
          <w:rFonts w:cstheme="minorHAnsi"/>
        </w:rPr>
      </w:pPr>
      <w:r w:rsidRPr="005F3B74">
        <w:rPr>
          <w:rFonts w:cstheme="minorHAnsi"/>
        </w:rPr>
        <w:t>Thank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you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for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accepting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to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review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this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paper.</w:t>
      </w:r>
      <w:r w:rsidR="00947927" w:rsidRPr="005F3B74">
        <w:rPr>
          <w:rFonts w:cstheme="minorHAnsi"/>
        </w:rPr>
        <w:t xml:space="preserve"> </w:t>
      </w:r>
      <w:r w:rsidR="00D95B13">
        <w:rPr>
          <w:rFonts w:cstheme="minorHAnsi"/>
        </w:rPr>
        <w:t>Please use this form as a guide to your review.</w:t>
      </w:r>
      <w:r w:rsidR="005F3B74" w:rsidRPr="005F3B74">
        <w:rPr>
          <w:rFonts w:cstheme="minorHAnsi"/>
        </w:rPr>
        <w:t xml:space="preserve"> </w:t>
      </w:r>
      <w:r w:rsidR="005B01D7">
        <w:rPr>
          <w:rFonts w:cstheme="minorHAnsi"/>
        </w:rPr>
        <w:t xml:space="preserve">Please use the journal management system at </w:t>
      </w:r>
      <w:hyperlink r:id="rId7" w:history="1">
        <w:r w:rsidR="005B01D7" w:rsidRPr="00D1588B">
          <w:rPr>
            <w:rStyle w:val="Hyperlink"/>
            <w:rFonts w:cstheme="minorHAnsi"/>
          </w:rPr>
          <w:t>https://upjournals.up.ac.za/index.php/jsaa/</w:t>
        </w:r>
      </w:hyperlink>
      <w:r w:rsidR="005B01D7">
        <w:rPr>
          <w:rFonts w:cstheme="minorHAnsi"/>
        </w:rPr>
        <w:t xml:space="preserve"> to submit your review. Please login to submit.</w:t>
      </w:r>
    </w:p>
    <w:p w14:paraId="41177280" w14:textId="77777777" w:rsidR="00D95B13" w:rsidRDefault="00D95B13" w:rsidP="005F3B74">
      <w:pPr>
        <w:spacing w:line="320" w:lineRule="atLeast"/>
        <w:contextualSpacing/>
        <w:rPr>
          <w:rFonts w:cstheme="minorHAnsi"/>
          <w:b/>
        </w:rPr>
      </w:pPr>
    </w:p>
    <w:p w14:paraId="70E67E97" w14:textId="65030D05" w:rsidR="00D5115C" w:rsidRPr="005F3B74" w:rsidRDefault="00D5115C" w:rsidP="005F3B74">
      <w:pPr>
        <w:spacing w:line="320" w:lineRule="atLeast"/>
        <w:contextualSpacing/>
        <w:rPr>
          <w:rFonts w:cstheme="minorHAnsi"/>
          <w:b/>
        </w:rPr>
      </w:pPr>
      <w:r w:rsidRPr="005F3B74">
        <w:rPr>
          <w:rFonts w:cstheme="minorHAnsi"/>
          <w:b/>
        </w:rPr>
        <w:t>A</w:t>
      </w:r>
      <w:r w:rsidR="00947927" w:rsidRPr="005F3B74">
        <w:rPr>
          <w:rFonts w:cstheme="minorHAnsi"/>
          <w:b/>
        </w:rPr>
        <w:t xml:space="preserve"> </w:t>
      </w:r>
      <w:r w:rsidRPr="005F3B74">
        <w:rPr>
          <w:rFonts w:cstheme="minorHAnsi"/>
          <w:b/>
        </w:rPr>
        <w:t>good</w:t>
      </w:r>
      <w:r w:rsidR="00947927" w:rsidRPr="005F3B74">
        <w:rPr>
          <w:rFonts w:cstheme="minorHAnsi"/>
          <w:b/>
        </w:rPr>
        <w:t xml:space="preserve"> </w:t>
      </w:r>
      <w:r w:rsidRPr="005F3B74">
        <w:rPr>
          <w:rFonts w:cstheme="minorHAnsi"/>
          <w:b/>
        </w:rPr>
        <w:t>review</w:t>
      </w:r>
      <w:r w:rsidR="00947927" w:rsidRPr="005F3B74">
        <w:rPr>
          <w:rFonts w:cstheme="minorHAnsi"/>
          <w:b/>
        </w:rPr>
        <w:t xml:space="preserve"> </w:t>
      </w:r>
      <w:r w:rsidRPr="005F3B74">
        <w:rPr>
          <w:rFonts w:cstheme="minorHAnsi"/>
          <w:b/>
        </w:rPr>
        <w:t>report</w:t>
      </w:r>
      <w:r w:rsidR="00947927" w:rsidRPr="005F3B74">
        <w:rPr>
          <w:rFonts w:cstheme="minorHAnsi"/>
          <w:b/>
        </w:rPr>
        <w:t xml:space="preserve"> </w:t>
      </w:r>
      <w:r w:rsidRPr="005F3B74">
        <w:rPr>
          <w:rFonts w:cstheme="minorHAnsi"/>
          <w:b/>
        </w:rPr>
        <w:t>will</w:t>
      </w:r>
      <w:r w:rsidR="00947927" w:rsidRPr="005F3B74">
        <w:rPr>
          <w:rFonts w:cstheme="minorHAnsi"/>
          <w:b/>
        </w:rPr>
        <w:t xml:space="preserve"> </w:t>
      </w:r>
      <w:r w:rsidRPr="005F3B74">
        <w:rPr>
          <w:rFonts w:cstheme="minorHAnsi"/>
          <w:b/>
        </w:rPr>
        <w:t>include:</w:t>
      </w:r>
    </w:p>
    <w:p w14:paraId="55935393" w14:textId="3E9CD202" w:rsidR="00656FBC" w:rsidRPr="005F3B74" w:rsidRDefault="00D95B13" w:rsidP="005F3B74">
      <w:pPr>
        <w:pStyle w:val="ListParagraph"/>
        <w:numPr>
          <w:ilvl w:val="0"/>
          <w:numId w:val="8"/>
        </w:numPr>
        <w:spacing w:line="320" w:lineRule="atLeast"/>
        <w:rPr>
          <w:rFonts w:cstheme="minorHAnsi"/>
        </w:rPr>
      </w:pPr>
      <w:r>
        <w:rPr>
          <w:rFonts w:cstheme="minorHAnsi"/>
        </w:rPr>
        <w:t>Fo</w:t>
      </w:r>
      <w:r w:rsidR="00FA40DE" w:rsidRPr="005F3B74">
        <w:rPr>
          <w:rFonts w:cstheme="minorHAnsi"/>
        </w:rPr>
        <w:t xml:space="preserve">rmative, </w:t>
      </w:r>
      <w:r w:rsidRPr="005F3B74">
        <w:rPr>
          <w:rFonts w:cstheme="minorHAnsi"/>
        </w:rPr>
        <w:t>developmental,</w:t>
      </w:r>
      <w:r w:rsidR="00FA40DE" w:rsidRPr="005F3B74">
        <w:rPr>
          <w:rFonts w:cstheme="minorHAnsi"/>
        </w:rPr>
        <w:t xml:space="preserve"> and evaluative </w:t>
      </w:r>
      <w:r w:rsidR="00656FBC" w:rsidRPr="005F3B74">
        <w:rPr>
          <w:rFonts w:cstheme="minorHAnsi"/>
        </w:rPr>
        <w:t xml:space="preserve">feedback to the </w:t>
      </w:r>
      <w:r w:rsidR="002E3524" w:rsidRPr="005F3B74">
        <w:rPr>
          <w:rFonts w:cstheme="minorHAnsi"/>
        </w:rPr>
        <w:t>a</w:t>
      </w:r>
      <w:r w:rsidR="00656FBC" w:rsidRPr="005F3B74">
        <w:rPr>
          <w:rFonts w:cstheme="minorHAnsi"/>
        </w:rPr>
        <w:t>uthor</w:t>
      </w:r>
      <w:r>
        <w:rPr>
          <w:rFonts w:cstheme="minorHAnsi"/>
        </w:rPr>
        <w:t xml:space="preserve"> on some or all of the following</w:t>
      </w:r>
      <w:r w:rsidR="00FA40DE" w:rsidRPr="005F3B74">
        <w:rPr>
          <w:rFonts w:cstheme="minorHAnsi"/>
        </w:rPr>
        <w:t>:</w:t>
      </w:r>
    </w:p>
    <w:p w14:paraId="0FFA1DD3" w14:textId="77777777" w:rsidR="00FA40DE" w:rsidRPr="005F3B74" w:rsidRDefault="00FA40DE" w:rsidP="005F3B74">
      <w:pPr>
        <w:pStyle w:val="ListParagraph"/>
        <w:numPr>
          <w:ilvl w:val="1"/>
          <w:numId w:val="8"/>
        </w:numPr>
        <w:spacing w:line="320" w:lineRule="atLeast"/>
        <w:rPr>
          <w:rFonts w:cstheme="minorHAnsi"/>
        </w:rPr>
      </w:pPr>
      <w:r w:rsidRPr="005F3B74">
        <w:rPr>
          <w:rFonts w:cstheme="minorHAnsi"/>
        </w:rPr>
        <w:t>framework and theory</w:t>
      </w:r>
    </w:p>
    <w:p w14:paraId="0956DEF4" w14:textId="52A257E6" w:rsidR="002E3524" w:rsidRPr="005F3B74" w:rsidRDefault="002E3524" w:rsidP="005F3B74">
      <w:pPr>
        <w:pStyle w:val="ListParagraph"/>
        <w:numPr>
          <w:ilvl w:val="1"/>
          <w:numId w:val="8"/>
        </w:numPr>
        <w:spacing w:line="320" w:lineRule="atLeast"/>
        <w:rPr>
          <w:rFonts w:cstheme="minorHAnsi"/>
        </w:rPr>
      </w:pPr>
      <w:r w:rsidRPr="005F3B74">
        <w:rPr>
          <w:rFonts w:cstheme="minorHAnsi"/>
        </w:rPr>
        <w:t xml:space="preserve">literature review, </w:t>
      </w:r>
      <w:r w:rsidR="00484871" w:rsidRPr="005F3B74">
        <w:rPr>
          <w:rFonts w:cstheme="minorHAnsi"/>
        </w:rPr>
        <w:t>relevance,</w:t>
      </w:r>
      <w:r w:rsidRPr="005F3B74">
        <w:rPr>
          <w:rFonts w:cstheme="minorHAnsi"/>
        </w:rPr>
        <w:t xml:space="preserve"> and depth</w:t>
      </w:r>
    </w:p>
    <w:p w14:paraId="64B3EC10" w14:textId="3FADD0BC" w:rsidR="002E3524" w:rsidRDefault="002E3524" w:rsidP="005F3B74">
      <w:pPr>
        <w:pStyle w:val="ListParagraph"/>
        <w:numPr>
          <w:ilvl w:val="1"/>
          <w:numId w:val="8"/>
        </w:numPr>
        <w:spacing w:line="320" w:lineRule="atLeast"/>
        <w:rPr>
          <w:rFonts w:cstheme="minorHAnsi"/>
        </w:rPr>
      </w:pPr>
      <w:r w:rsidRPr="005F3B74">
        <w:rPr>
          <w:rFonts w:cstheme="minorHAnsi"/>
        </w:rPr>
        <w:t xml:space="preserve">methodology relevance, </w:t>
      </w:r>
      <w:r w:rsidR="00484871" w:rsidRPr="005F3B74">
        <w:rPr>
          <w:rFonts w:cstheme="minorHAnsi"/>
        </w:rPr>
        <w:t>description,</w:t>
      </w:r>
      <w:r w:rsidRPr="005F3B74">
        <w:rPr>
          <w:rFonts w:cstheme="minorHAnsi"/>
        </w:rPr>
        <w:t xml:space="preserve"> and appropriateness </w:t>
      </w:r>
    </w:p>
    <w:p w14:paraId="0A2DA281" w14:textId="34560C6B" w:rsidR="00484871" w:rsidRPr="005F3B74" w:rsidRDefault="00484871" w:rsidP="005F3B74">
      <w:pPr>
        <w:pStyle w:val="ListParagraph"/>
        <w:numPr>
          <w:ilvl w:val="1"/>
          <w:numId w:val="8"/>
        </w:numPr>
        <w:spacing w:line="320" w:lineRule="atLeast"/>
        <w:rPr>
          <w:rFonts w:cstheme="minorHAnsi"/>
        </w:rPr>
      </w:pPr>
      <w:r>
        <w:rPr>
          <w:rFonts w:cstheme="minorHAnsi"/>
        </w:rPr>
        <w:t>ethics statement</w:t>
      </w:r>
    </w:p>
    <w:p w14:paraId="275E28F1" w14:textId="52D30444" w:rsidR="00D95B13" w:rsidRDefault="00D95B13" w:rsidP="005F3B74">
      <w:pPr>
        <w:pStyle w:val="ListParagraph"/>
        <w:numPr>
          <w:ilvl w:val="1"/>
          <w:numId w:val="8"/>
        </w:numPr>
        <w:spacing w:line="320" w:lineRule="atLeast"/>
        <w:rPr>
          <w:rFonts w:cstheme="minorHAnsi"/>
        </w:rPr>
      </w:pPr>
      <w:r>
        <w:rPr>
          <w:rFonts w:cstheme="minorHAnsi"/>
        </w:rPr>
        <w:t>trustworthiness of data, accuracy of presentation</w:t>
      </w:r>
    </w:p>
    <w:p w14:paraId="65740F35" w14:textId="6458D9F1" w:rsidR="002E3524" w:rsidRPr="005F3B74" w:rsidRDefault="002E3524" w:rsidP="005F3B74">
      <w:pPr>
        <w:pStyle w:val="ListParagraph"/>
        <w:numPr>
          <w:ilvl w:val="1"/>
          <w:numId w:val="8"/>
        </w:numPr>
        <w:spacing w:line="320" w:lineRule="atLeast"/>
        <w:rPr>
          <w:rFonts w:cstheme="minorHAnsi"/>
        </w:rPr>
      </w:pPr>
      <w:r w:rsidRPr="005F3B74">
        <w:rPr>
          <w:rFonts w:cstheme="minorHAnsi"/>
        </w:rPr>
        <w:t>depth and breadth of analysis</w:t>
      </w:r>
      <w:r w:rsidR="00D95B13">
        <w:rPr>
          <w:rFonts w:cstheme="minorHAnsi"/>
        </w:rPr>
        <w:t xml:space="preserve"> and discussi</w:t>
      </w:r>
      <w:r w:rsidR="00484871">
        <w:rPr>
          <w:rFonts w:cstheme="minorHAnsi"/>
        </w:rPr>
        <w:t>o</w:t>
      </w:r>
      <w:r w:rsidR="00D95B13">
        <w:rPr>
          <w:rFonts w:cstheme="minorHAnsi"/>
        </w:rPr>
        <w:t>n</w:t>
      </w:r>
    </w:p>
    <w:p w14:paraId="30784596" w14:textId="64273664" w:rsidR="002E3524" w:rsidRDefault="002E3524" w:rsidP="005F3B74">
      <w:pPr>
        <w:pStyle w:val="ListParagraph"/>
        <w:numPr>
          <w:ilvl w:val="1"/>
          <w:numId w:val="8"/>
        </w:numPr>
        <w:spacing w:line="320" w:lineRule="atLeast"/>
        <w:rPr>
          <w:rFonts w:cstheme="minorHAnsi"/>
        </w:rPr>
      </w:pPr>
      <w:r w:rsidRPr="005F3B74">
        <w:rPr>
          <w:rFonts w:cstheme="minorHAnsi"/>
        </w:rPr>
        <w:t>relevance of conclusion</w:t>
      </w:r>
      <w:r w:rsidR="00FA40DE" w:rsidRPr="005F3B74">
        <w:rPr>
          <w:rFonts w:cstheme="minorHAnsi"/>
        </w:rPr>
        <w:t xml:space="preserve"> and significance</w:t>
      </w:r>
    </w:p>
    <w:p w14:paraId="4310048E" w14:textId="0087DC1B" w:rsidR="00484871" w:rsidRPr="00484871" w:rsidRDefault="00484871" w:rsidP="00AC4BB8">
      <w:pPr>
        <w:pStyle w:val="ListParagraph"/>
        <w:numPr>
          <w:ilvl w:val="1"/>
          <w:numId w:val="8"/>
        </w:numPr>
        <w:spacing w:line="320" w:lineRule="atLeast"/>
        <w:rPr>
          <w:rFonts w:cstheme="minorHAnsi"/>
        </w:rPr>
      </w:pPr>
      <w:r w:rsidRPr="00484871">
        <w:rPr>
          <w:rFonts w:cstheme="minorHAnsi"/>
        </w:rPr>
        <w:t>conflict of interest statement &amp; funding statement</w:t>
      </w:r>
    </w:p>
    <w:p w14:paraId="6F8D1340" w14:textId="41407D57" w:rsidR="00D95B13" w:rsidRPr="00D95B13" w:rsidRDefault="00D95B13" w:rsidP="00D95B13">
      <w:pPr>
        <w:pStyle w:val="ListParagraph"/>
        <w:numPr>
          <w:ilvl w:val="0"/>
          <w:numId w:val="8"/>
        </w:numPr>
        <w:spacing w:line="320" w:lineRule="atLeast"/>
        <w:rPr>
          <w:rFonts w:cstheme="minorHAnsi"/>
        </w:rPr>
      </w:pPr>
      <w:r>
        <w:rPr>
          <w:rFonts w:cstheme="minorHAnsi"/>
        </w:rPr>
        <w:t>Comments on:</w:t>
      </w:r>
    </w:p>
    <w:p w14:paraId="11126376" w14:textId="77777777" w:rsidR="002E3524" w:rsidRPr="005F3B74" w:rsidRDefault="00FA40DE" w:rsidP="005F3B74">
      <w:pPr>
        <w:pStyle w:val="ListParagraph"/>
        <w:numPr>
          <w:ilvl w:val="1"/>
          <w:numId w:val="8"/>
        </w:numPr>
        <w:spacing w:line="320" w:lineRule="atLeast"/>
        <w:rPr>
          <w:rFonts w:cstheme="minorHAnsi"/>
        </w:rPr>
      </w:pPr>
      <w:r w:rsidRPr="005F3B74">
        <w:rPr>
          <w:rFonts w:cstheme="minorHAnsi"/>
        </w:rPr>
        <w:t xml:space="preserve">style, format, </w:t>
      </w:r>
      <w:r w:rsidR="002E3524" w:rsidRPr="005F3B74">
        <w:rPr>
          <w:rFonts w:cstheme="minorHAnsi"/>
        </w:rPr>
        <w:t xml:space="preserve">layout, </w:t>
      </w:r>
      <w:r w:rsidRPr="005F3B74">
        <w:rPr>
          <w:rFonts w:cstheme="minorHAnsi"/>
        </w:rPr>
        <w:t>structure, flow of argument</w:t>
      </w:r>
    </w:p>
    <w:p w14:paraId="097E62CA" w14:textId="62153A76" w:rsidR="002E3524" w:rsidRDefault="002E3524" w:rsidP="005F3B74">
      <w:pPr>
        <w:pStyle w:val="ListParagraph"/>
        <w:numPr>
          <w:ilvl w:val="1"/>
          <w:numId w:val="8"/>
        </w:numPr>
        <w:spacing w:line="320" w:lineRule="atLeast"/>
        <w:rPr>
          <w:rFonts w:cstheme="minorHAnsi"/>
        </w:rPr>
      </w:pPr>
      <w:r w:rsidRPr="005F3B74">
        <w:rPr>
          <w:rFonts w:cstheme="minorHAnsi"/>
        </w:rPr>
        <w:t>referencing and rigor of academic scholarship</w:t>
      </w:r>
    </w:p>
    <w:p w14:paraId="6370A21F" w14:textId="66280CFB" w:rsidR="00D95B13" w:rsidRPr="005F3B74" w:rsidRDefault="00D95B13" w:rsidP="00D95B13">
      <w:pPr>
        <w:pStyle w:val="ListParagraph"/>
        <w:numPr>
          <w:ilvl w:val="0"/>
          <w:numId w:val="8"/>
        </w:numPr>
        <w:spacing w:line="320" w:lineRule="atLeast"/>
        <w:rPr>
          <w:rFonts w:cstheme="minorHAnsi"/>
        </w:rPr>
      </w:pPr>
      <w:r>
        <w:rPr>
          <w:rFonts w:cstheme="minorHAnsi"/>
        </w:rPr>
        <w:t>A final assessement regarding:</w:t>
      </w:r>
    </w:p>
    <w:p w14:paraId="50A08658" w14:textId="2986D965" w:rsidR="002E3524" w:rsidRDefault="002E3524" w:rsidP="005F3B74">
      <w:pPr>
        <w:pStyle w:val="ListParagraph"/>
        <w:numPr>
          <w:ilvl w:val="1"/>
          <w:numId w:val="8"/>
        </w:numPr>
        <w:spacing w:line="320" w:lineRule="atLeast"/>
        <w:rPr>
          <w:rFonts w:cstheme="minorHAnsi"/>
        </w:rPr>
      </w:pPr>
      <w:r w:rsidRPr="005F3B74">
        <w:rPr>
          <w:rFonts w:cstheme="minorHAnsi"/>
        </w:rPr>
        <w:t>contribution to knowledge expansion and production</w:t>
      </w:r>
    </w:p>
    <w:p w14:paraId="354EB3DC" w14:textId="77777777" w:rsidR="00D95B13" w:rsidRPr="005F3B74" w:rsidRDefault="00D95B13" w:rsidP="00D95B13">
      <w:pPr>
        <w:pStyle w:val="ListParagraph"/>
        <w:spacing w:line="320" w:lineRule="atLeast"/>
        <w:rPr>
          <w:rFonts w:cstheme="minorHAnsi"/>
        </w:rPr>
      </w:pPr>
    </w:p>
    <w:p w14:paraId="394EC931" w14:textId="77777777" w:rsidR="005F3B74" w:rsidRPr="005F3B74" w:rsidRDefault="008634E0" w:rsidP="005F3B74">
      <w:pPr>
        <w:pStyle w:val="ListParagraph"/>
        <w:numPr>
          <w:ilvl w:val="0"/>
          <w:numId w:val="8"/>
        </w:numPr>
        <w:spacing w:line="320" w:lineRule="atLeast"/>
        <w:rPr>
          <w:rFonts w:cstheme="minorHAnsi"/>
        </w:rPr>
      </w:pPr>
      <w:r w:rsidRPr="005F3B74">
        <w:rPr>
          <w:rFonts w:cstheme="minorHAnsi"/>
        </w:rPr>
        <w:t xml:space="preserve">Your summative scoring of the manuscript on the five review criteria </w:t>
      </w:r>
      <w:r w:rsidR="005F3B74" w:rsidRPr="005F3B74">
        <w:rPr>
          <w:rFonts w:cstheme="minorHAnsi"/>
        </w:rPr>
        <w:t>(Table 1</w:t>
      </w:r>
      <w:r w:rsidR="005F3B74">
        <w:rPr>
          <w:rFonts w:cstheme="minorHAnsi"/>
        </w:rPr>
        <w:t>, copy at end</w:t>
      </w:r>
      <w:r w:rsidR="005F3B74" w:rsidRPr="005F3B74">
        <w:rPr>
          <w:rFonts w:cstheme="minorHAnsi"/>
        </w:rPr>
        <w:t>)</w:t>
      </w:r>
    </w:p>
    <w:p w14:paraId="1E8933DF" w14:textId="77777777" w:rsidR="00656FBC" w:rsidRPr="005F3B74" w:rsidRDefault="005F3B74" w:rsidP="005F3B74">
      <w:pPr>
        <w:pStyle w:val="ListParagraph"/>
        <w:numPr>
          <w:ilvl w:val="0"/>
          <w:numId w:val="8"/>
        </w:numPr>
        <w:spacing w:line="320" w:lineRule="atLeast"/>
        <w:rPr>
          <w:rFonts w:cstheme="minorHAnsi"/>
        </w:rPr>
      </w:pPr>
      <w:r w:rsidRPr="005F3B74">
        <w:rPr>
          <w:rFonts w:cstheme="minorHAnsi"/>
        </w:rPr>
        <w:t xml:space="preserve">Your </w:t>
      </w:r>
      <w:r w:rsidR="008634E0" w:rsidRPr="005F3B74">
        <w:rPr>
          <w:rFonts w:cstheme="minorHAnsi"/>
        </w:rPr>
        <w:t xml:space="preserve">recommendation on how to proceed with the </w:t>
      </w:r>
      <w:r w:rsidR="002E3524" w:rsidRPr="005F3B74">
        <w:rPr>
          <w:rFonts w:cstheme="minorHAnsi"/>
        </w:rPr>
        <w:t>article</w:t>
      </w:r>
      <w:r w:rsidRPr="005F3B74">
        <w:rPr>
          <w:rFonts w:cstheme="minorHAnsi"/>
        </w:rPr>
        <w:t xml:space="preserve"> (Table 2</w:t>
      </w:r>
      <w:r>
        <w:rPr>
          <w:rFonts w:cstheme="minorHAnsi"/>
        </w:rPr>
        <w:t>, copy at end</w:t>
      </w:r>
      <w:r w:rsidRPr="005F3B74">
        <w:rPr>
          <w:rFonts w:cstheme="minorHAnsi"/>
        </w:rPr>
        <w:t>)</w:t>
      </w:r>
    </w:p>
    <w:p w14:paraId="1097A80A" w14:textId="77777777" w:rsidR="008634E0" w:rsidRPr="005F3B74" w:rsidRDefault="002E3524" w:rsidP="005F3B74">
      <w:pPr>
        <w:pStyle w:val="ListParagraph"/>
        <w:numPr>
          <w:ilvl w:val="0"/>
          <w:numId w:val="8"/>
        </w:numPr>
        <w:spacing w:line="320" w:lineRule="atLeast"/>
        <w:rPr>
          <w:rFonts w:cstheme="minorHAnsi"/>
        </w:rPr>
      </w:pPr>
      <w:r w:rsidRPr="005F3B74">
        <w:rPr>
          <w:rFonts w:cstheme="minorHAnsi"/>
        </w:rPr>
        <w:t>A good report arrives in time</w:t>
      </w:r>
    </w:p>
    <w:p w14:paraId="251639B0" w14:textId="77777777" w:rsidR="002E3524" w:rsidRPr="005F3B74" w:rsidRDefault="002E3524" w:rsidP="005F3B74">
      <w:pPr>
        <w:pStyle w:val="ListParagraph"/>
        <w:numPr>
          <w:ilvl w:val="0"/>
          <w:numId w:val="8"/>
        </w:numPr>
        <w:spacing w:line="320" w:lineRule="atLeast"/>
        <w:rPr>
          <w:rFonts w:cstheme="minorHAnsi"/>
        </w:rPr>
      </w:pPr>
      <w:r w:rsidRPr="005F3B74">
        <w:rPr>
          <w:rFonts w:cstheme="minorHAnsi"/>
        </w:rPr>
        <w:t xml:space="preserve">An overall comment as to how this work contributes to expanding knowledge and its relevance and suitability to the JSAA </w:t>
      </w:r>
    </w:p>
    <w:p w14:paraId="60AFD54D" w14:textId="7F7BEF2F" w:rsidR="00161947" w:rsidRDefault="00161947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5093E817" w14:textId="77777777" w:rsidR="005F3B74" w:rsidRPr="005F3B74" w:rsidRDefault="005F3B74" w:rsidP="005F3B74">
      <w:pPr>
        <w:spacing w:line="320" w:lineRule="atLeast"/>
        <w:contextualSpacing/>
        <w:rPr>
          <w:rFonts w:cstheme="minorHAnsi"/>
        </w:rPr>
      </w:pPr>
    </w:p>
    <w:p w14:paraId="5496C5EF" w14:textId="77777777" w:rsidR="005F3B74" w:rsidRPr="005F3B74" w:rsidRDefault="005F3B74" w:rsidP="005F3B74">
      <w:pPr>
        <w:spacing w:line="320" w:lineRule="atLeast"/>
        <w:contextualSpacing/>
        <w:rPr>
          <w:rFonts w:cstheme="minorHAnsi"/>
        </w:rPr>
      </w:pPr>
      <w:r w:rsidRPr="005F3B74">
        <w:rPr>
          <w:rFonts w:cstheme="minorHAnsi"/>
          <w:b/>
        </w:rPr>
        <w:t>TABLE 1: Scoring the article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88"/>
        <w:gridCol w:w="5529"/>
        <w:gridCol w:w="1791"/>
      </w:tblGrid>
      <w:tr w:rsidR="005F3B74" w:rsidRPr="005F3B74" w14:paraId="38D9B51C" w14:textId="77777777" w:rsidTr="005F3B74">
        <w:tc>
          <w:tcPr>
            <w:tcW w:w="1588" w:type="dxa"/>
          </w:tcPr>
          <w:p w14:paraId="37344F4C" w14:textId="77777777" w:rsidR="005F3B74" w:rsidRPr="005F3B74" w:rsidRDefault="005F3B74" w:rsidP="005F3B74">
            <w:pPr>
              <w:spacing w:line="320" w:lineRule="atLeast"/>
              <w:contextualSpacing/>
              <w:rPr>
                <w:rFonts w:cstheme="minorHAnsi"/>
                <w:b/>
                <w:sz w:val="20"/>
                <w:szCs w:val="20"/>
                <w:lang w:eastAsia="en-ZA"/>
              </w:rPr>
            </w:pPr>
            <w:r w:rsidRPr="005F3B74">
              <w:rPr>
                <w:rFonts w:cstheme="minorHAnsi"/>
                <w:b/>
                <w:sz w:val="20"/>
                <w:szCs w:val="20"/>
                <w:lang w:eastAsia="en-ZA"/>
              </w:rPr>
              <w:t>Criterion</w:t>
            </w:r>
          </w:p>
        </w:tc>
        <w:tc>
          <w:tcPr>
            <w:tcW w:w="5529" w:type="dxa"/>
          </w:tcPr>
          <w:p w14:paraId="6CD2D88B" w14:textId="77777777" w:rsidR="005F3B74" w:rsidRPr="005F3B74" w:rsidRDefault="005F3B74" w:rsidP="005F3B74">
            <w:pPr>
              <w:pStyle w:val="ListParagraph"/>
              <w:spacing w:line="320" w:lineRule="atLeast"/>
              <w:ind w:left="0"/>
              <w:rPr>
                <w:rFonts w:cstheme="minorHAnsi"/>
                <w:b/>
                <w:sz w:val="20"/>
                <w:szCs w:val="20"/>
                <w:lang w:eastAsia="en-ZA"/>
              </w:rPr>
            </w:pPr>
            <w:r w:rsidRPr="005F3B74">
              <w:rPr>
                <w:rFonts w:cstheme="minorHAnsi"/>
                <w:b/>
                <w:sz w:val="20"/>
                <w:szCs w:val="20"/>
                <w:lang w:eastAsia="en-ZA"/>
              </w:rPr>
              <w:t>Criterion Descriptor</w:t>
            </w:r>
          </w:p>
        </w:tc>
        <w:tc>
          <w:tcPr>
            <w:tcW w:w="1791" w:type="dxa"/>
          </w:tcPr>
          <w:p w14:paraId="6FCA46B4" w14:textId="77777777" w:rsidR="005F3B74" w:rsidRPr="005F3B74" w:rsidRDefault="005F3B74" w:rsidP="005F3B74">
            <w:pPr>
              <w:pStyle w:val="ListParagraph"/>
              <w:spacing w:line="320" w:lineRule="atLeast"/>
              <w:ind w:left="0"/>
              <w:rPr>
                <w:rFonts w:cstheme="minorHAnsi"/>
                <w:b/>
                <w:sz w:val="20"/>
                <w:szCs w:val="20"/>
                <w:lang w:eastAsia="en-ZA"/>
              </w:rPr>
            </w:pPr>
            <w:r w:rsidRPr="005F3B74">
              <w:rPr>
                <w:rFonts w:cstheme="minorHAnsi"/>
                <w:b/>
                <w:sz w:val="20"/>
                <w:szCs w:val="20"/>
                <w:lang w:eastAsia="en-ZA"/>
              </w:rPr>
              <w:t>Score</w:t>
            </w:r>
          </w:p>
          <w:p w14:paraId="3E074B1F" w14:textId="77777777" w:rsidR="005F3B74" w:rsidRPr="005F3B74" w:rsidRDefault="005F3B74" w:rsidP="005F3B74">
            <w:pPr>
              <w:pStyle w:val="ListParagraph"/>
              <w:spacing w:line="320" w:lineRule="atLeast"/>
              <w:ind w:left="0"/>
              <w:rPr>
                <w:rFonts w:cstheme="minorHAnsi"/>
                <w:sz w:val="20"/>
                <w:szCs w:val="20"/>
                <w:lang w:eastAsia="en-ZA"/>
              </w:rPr>
            </w:pPr>
            <w:r w:rsidRPr="005F3B74">
              <w:rPr>
                <w:rFonts w:cstheme="minorHAnsi"/>
                <w:sz w:val="20"/>
                <w:szCs w:val="20"/>
                <w:lang w:eastAsia="en-ZA"/>
              </w:rPr>
              <w:t>1 poor – 5 excellent</w:t>
            </w:r>
          </w:p>
        </w:tc>
      </w:tr>
      <w:tr w:rsidR="005F3B74" w:rsidRPr="005F3B74" w14:paraId="4A7003A5" w14:textId="77777777" w:rsidTr="005F3B74">
        <w:tc>
          <w:tcPr>
            <w:tcW w:w="1588" w:type="dxa"/>
          </w:tcPr>
          <w:p w14:paraId="1305CCA4" w14:textId="77777777" w:rsidR="005F3B74" w:rsidRPr="005F3B74" w:rsidRDefault="005F3B74" w:rsidP="005F3B74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318"/>
              </w:tabs>
              <w:spacing w:line="320" w:lineRule="atLeast"/>
              <w:ind w:left="318" w:hanging="284"/>
              <w:rPr>
                <w:rFonts w:cstheme="minorHAnsi"/>
                <w:b/>
                <w:sz w:val="20"/>
                <w:szCs w:val="20"/>
                <w:lang w:eastAsia="en-ZA"/>
              </w:rPr>
            </w:pPr>
            <w:r w:rsidRPr="005F3B74">
              <w:rPr>
                <w:rFonts w:cstheme="minorHAnsi"/>
                <w:b/>
                <w:sz w:val="20"/>
                <w:szCs w:val="20"/>
                <w:lang w:eastAsia="en-ZA"/>
              </w:rPr>
              <w:t xml:space="preserve">Originality </w:t>
            </w:r>
          </w:p>
        </w:tc>
        <w:tc>
          <w:tcPr>
            <w:tcW w:w="5529" w:type="dxa"/>
          </w:tcPr>
          <w:p w14:paraId="60885E68" w14:textId="77777777" w:rsidR="005F3B74" w:rsidRPr="005F3B74" w:rsidRDefault="005F3B74" w:rsidP="005F3B74">
            <w:pPr>
              <w:pStyle w:val="ListParagraph"/>
              <w:spacing w:line="320" w:lineRule="atLeast"/>
              <w:ind w:left="0"/>
              <w:rPr>
                <w:rFonts w:cstheme="minorHAnsi"/>
                <w:sz w:val="20"/>
                <w:szCs w:val="20"/>
                <w:lang w:eastAsia="en-ZA"/>
              </w:rPr>
            </w:pPr>
            <w:r w:rsidRPr="005F3B74">
              <w:rPr>
                <w:rFonts w:cstheme="minorHAnsi"/>
                <w:sz w:val="20"/>
                <w:szCs w:val="20"/>
                <w:lang w:eastAsia="en-ZA"/>
              </w:rPr>
              <w:t>The manuscript offers new, original empirical, conceptual, critical, and/or normative insights and interpretation</w:t>
            </w:r>
          </w:p>
        </w:tc>
        <w:tc>
          <w:tcPr>
            <w:tcW w:w="1791" w:type="dxa"/>
          </w:tcPr>
          <w:p w14:paraId="6A9AA9C6" w14:textId="77777777" w:rsidR="005F3B74" w:rsidRPr="005F3B74" w:rsidRDefault="005F3B74" w:rsidP="005F3B74">
            <w:pPr>
              <w:pStyle w:val="ListParagraph"/>
              <w:spacing w:line="320" w:lineRule="atLeast"/>
              <w:ind w:left="0"/>
              <w:rPr>
                <w:rFonts w:cstheme="minorHAnsi"/>
                <w:sz w:val="20"/>
                <w:szCs w:val="20"/>
                <w:lang w:eastAsia="en-ZA"/>
              </w:rPr>
            </w:pPr>
          </w:p>
        </w:tc>
      </w:tr>
      <w:tr w:rsidR="005F3B74" w:rsidRPr="005F3B74" w14:paraId="38DF8B0A" w14:textId="77777777" w:rsidTr="005F3B74">
        <w:tc>
          <w:tcPr>
            <w:tcW w:w="1588" w:type="dxa"/>
          </w:tcPr>
          <w:p w14:paraId="4648AE4D" w14:textId="77777777" w:rsidR="005F3B74" w:rsidRPr="005F3B74" w:rsidRDefault="005F3B74" w:rsidP="005F3B74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318"/>
              </w:tabs>
              <w:spacing w:line="320" w:lineRule="atLeast"/>
              <w:ind w:left="318" w:hanging="284"/>
              <w:rPr>
                <w:rFonts w:cstheme="minorHAnsi"/>
                <w:b/>
                <w:sz w:val="20"/>
                <w:szCs w:val="20"/>
                <w:lang w:eastAsia="en-ZA"/>
              </w:rPr>
            </w:pPr>
            <w:r w:rsidRPr="005F3B74">
              <w:rPr>
                <w:rFonts w:cstheme="minorHAnsi"/>
                <w:b/>
                <w:sz w:val="20"/>
                <w:szCs w:val="20"/>
                <w:lang w:eastAsia="en-ZA"/>
              </w:rPr>
              <w:t xml:space="preserve">Significance </w:t>
            </w:r>
          </w:p>
        </w:tc>
        <w:tc>
          <w:tcPr>
            <w:tcW w:w="5529" w:type="dxa"/>
          </w:tcPr>
          <w:p w14:paraId="6D53A63F" w14:textId="77777777" w:rsidR="005F3B74" w:rsidRPr="005F3B74" w:rsidRDefault="005F3B74" w:rsidP="005F3B74">
            <w:pPr>
              <w:pStyle w:val="ListParagraph"/>
              <w:spacing w:line="320" w:lineRule="atLeast"/>
              <w:ind w:left="0"/>
              <w:rPr>
                <w:rFonts w:cstheme="minorHAnsi"/>
                <w:sz w:val="20"/>
                <w:szCs w:val="20"/>
                <w:lang w:eastAsia="en-ZA"/>
              </w:rPr>
            </w:pPr>
            <w:r w:rsidRPr="005F3B74">
              <w:rPr>
                <w:rFonts w:cstheme="minorHAnsi"/>
                <w:sz w:val="20"/>
                <w:szCs w:val="20"/>
                <w:lang w:eastAsia="en-ZA"/>
              </w:rPr>
              <w:t>The manuscript makes a significant and/or novel contribution to the scholarly and/or professional field of student affairs and our understanding thereof</w:t>
            </w:r>
          </w:p>
        </w:tc>
        <w:tc>
          <w:tcPr>
            <w:tcW w:w="1791" w:type="dxa"/>
          </w:tcPr>
          <w:p w14:paraId="3D1DBCC4" w14:textId="77777777" w:rsidR="005F3B74" w:rsidRPr="005F3B74" w:rsidRDefault="005F3B74" w:rsidP="005F3B74">
            <w:pPr>
              <w:pStyle w:val="ListParagraph"/>
              <w:spacing w:line="320" w:lineRule="atLeast"/>
              <w:ind w:left="0"/>
              <w:rPr>
                <w:rFonts w:cstheme="minorHAnsi"/>
                <w:sz w:val="20"/>
                <w:szCs w:val="20"/>
                <w:lang w:eastAsia="en-ZA"/>
              </w:rPr>
            </w:pPr>
          </w:p>
        </w:tc>
      </w:tr>
      <w:tr w:rsidR="005F3B74" w:rsidRPr="005F3B74" w14:paraId="3E7D8725" w14:textId="77777777" w:rsidTr="005F3B74">
        <w:tc>
          <w:tcPr>
            <w:tcW w:w="1588" w:type="dxa"/>
          </w:tcPr>
          <w:p w14:paraId="72E5BE52" w14:textId="77777777" w:rsidR="005F3B74" w:rsidRPr="005F3B74" w:rsidRDefault="005F3B74" w:rsidP="005F3B74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318"/>
              </w:tabs>
              <w:spacing w:line="320" w:lineRule="atLeast"/>
              <w:ind w:left="318" w:hanging="284"/>
              <w:rPr>
                <w:rFonts w:cstheme="minorHAnsi"/>
                <w:b/>
                <w:sz w:val="20"/>
                <w:szCs w:val="20"/>
                <w:lang w:eastAsia="en-ZA"/>
              </w:rPr>
            </w:pPr>
            <w:r w:rsidRPr="005F3B74">
              <w:rPr>
                <w:rFonts w:cstheme="minorHAnsi"/>
                <w:b/>
                <w:sz w:val="20"/>
                <w:szCs w:val="20"/>
                <w:lang w:eastAsia="en-ZA"/>
              </w:rPr>
              <w:t>Scholarship</w:t>
            </w:r>
          </w:p>
        </w:tc>
        <w:tc>
          <w:tcPr>
            <w:tcW w:w="5529" w:type="dxa"/>
          </w:tcPr>
          <w:p w14:paraId="72C338C3" w14:textId="77777777" w:rsidR="005F3B74" w:rsidRPr="005F3B74" w:rsidRDefault="005F3B74" w:rsidP="005F3B74">
            <w:pPr>
              <w:pStyle w:val="ListParagraph"/>
              <w:spacing w:line="320" w:lineRule="atLeast"/>
              <w:ind w:left="0"/>
              <w:rPr>
                <w:rFonts w:cstheme="minorHAnsi"/>
                <w:sz w:val="20"/>
                <w:szCs w:val="20"/>
                <w:lang w:eastAsia="en-ZA"/>
              </w:rPr>
            </w:pPr>
            <w:r w:rsidRPr="005F3B74">
              <w:rPr>
                <w:rFonts w:cstheme="minorHAnsi"/>
                <w:sz w:val="20"/>
                <w:szCs w:val="20"/>
                <w:lang w:eastAsia="en-ZA"/>
              </w:rPr>
              <w:t>The manuscript reflects sound scholarship and adheres to the requirements of rigorous academic work</w:t>
            </w:r>
          </w:p>
        </w:tc>
        <w:tc>
          <w:tcPr>
            <w:tcW w:w="1791" w:type="dxa"/>
          </w:tcPr>
          <w:p w14:paraId="46657D1C" w14:textId="77777777" w:rsidR="005F3B74" w:rsidRPr="005F3B74" w:rsidRDefault="005F3B74" w:rsidP="005F3B74">
            <w:pPr>
              <w:pStyle w:val="ListParagraph"/>
              <w:spacing w:line="320" w:lineRule="atLeast"/>
              <w:ind w:left="0"/>
              <w:rPr>
                <w:rFonts w:cstheme="minorHAnsi"/>
                <w:sz w:val="20"/>
                <w:szCs w:val="20"/>
                <w:lang w:eastAsia="en-ZA"/>
              </w:rPr>
            </w:pPr>
          </w:p>
        </w:tc>
      </w:tr>
      <w:tr w:rsidR="005F3B74" w:rsidRPr="005F3B74" w14:paraId="4CC38250" w14:textId="77777777" w:rsidTr="005F3B74">
        <w:tc>
          <w:tcPr>
            <w:tcW w:w="1588" w:type="dxa"/>
          </w:tcPr>
          <w:p w14:paraId="70B66676" w14:textId="77777777" w:rsidR="005F3B74" w:rsidRPr="005F3B74" w:rsidRDefault="005F3B74" w:rsidP="005F3B74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318"/>
              </w:tabs>
              <w:spacing w:line="320" w:lineRule="atLeast"/>
              <w:ind w:left="318" w:hanging="284"/>
              <w:rPr>
                <w:rFonts w:cstheme="minorHAnsi"/>
                <w:b/>
                <w:sz w:val="20"/>
                <w:szCs w:val="20"/>
                <w:lang w:eastAsia="en-ZA"/>
              </w:rPr>
            </w:pPr>
            <w:r w:rsidRPr="005F3B74">
              <w:rPr>
                <w:rFonts w:cstheme="minorHAnsi"/>
                <w:b/>
                <w:sz w:val="20"/>
                <w:szCs w:val="20"/>
                <w:lang w:eastAsia="en-ZA"/>
              </w:rPr>
              <w:t xml:space="preserve">Scope and Interest </w:t>
            </w:r>
          </w:p>
        </w:tc>
        <w:tc>
          <w:tcPr>
            <w:tcW w:w="5529" w:type="dxa"/>
          </w:tcPr>
          <w:p w14:paraId="2085BCC6" w14:textId="77777777" w:rsidR="005F3B74" w:rsidRPr="005F3B74" w:rsidRDefault="005F3B74" w:rsidP="005F3B74">
            <w:pPr>
              <w:pStyle w:val="ListParagraph"/>
              <w:spacing w:line="320" w:lineRule="atLeast"/>
              <w:ind w:left="0"/>
              <w:rPr>
                <w:rFonts w:cstheme="minorHAnsi"/>
                <w:sz w:val="20"/>
                <w:szCs w:val="20"/>
                <w:lang w:eastAsia="en-ZA"/>
              </w:rPr>
            </w:pPr>
            <w:r w:rsidRPr="005F3B74">
              <w:rPr>
                <w:rFonts w:cstheme="minorHAnsi"/>
                <w:sz w:val="20"/>
                <w:szCs w:val="20"/>
                <w:lang w:eastAsia="en-ZA"/>
              </w:rPr>
              <w:t xml:space="preserve">The manuscript falls within the scope of the </w:t>
            </w:r>
            <w:r w:rsidRPr="005F3B74">
              <w:rPr>
                <w:rFonts w:cstheme="minorHAnsi"/>
                <w:i/>
                <w:iCs/>
                <w:sz w:val="20"/>
                <w:szCs w:val="20"/>
                <w:lang w:eastAsia="en-ZA"/>
              </w:rPr>
              <w:t>Journal</w:t>
            </w:r>
            <w:r w:rsidRPr="005F3B74">
              <w:rPr>
                <w:rFonts w:cstheme="minorHAnsi"/>
                <w:sz w:val="20"/>
                <w:szCs w:val="20"/>
                <w:lang w:eastAsia="en-ZA"/>
              </w:rPr>
              <w:t xml:space="preserve"> (keywords/context) and is likely to interest readers and stimulate new or further research </w:t>
            </w:r>
          </w:p>
        </w:tc>
        <w:tc>
          <w:tcPr>
            <w:tcW w:w="1791" w:type="dxa"/>
          </w:tcPr>
          <w:p w14:paraId="45A7ADCE" w14:textId="77777777" w:rsidR="005F3B74" w:rsidRPr="005F3B74" w:rsidRDefault="005F3B74" w:rsidP="005F3B74">
            <w:pPr>
              <w:pStyle w:val="ListParagraph"/>
              <w:spacing w:line="320" w:lineRule="atLeast"/>
              <w:ind w:left="0"/>
              <w:rPr>
                <w:rFonts w:cstheme="minorHAnsi"/>
                <w:sz w:val="20"/>
                <w:szCs w:val="20"/>
                <w:lang w:eastAsia="en-ZA"/>
              </w:rPr>
            </w:pPr>
          </w:p>
        </w:tc>
      </w:tr>
      <w:tr w:rsidR="005F3B74" w:rsidRPr="005F3B74" w14:paraId="70EE614A" w14:textId="77777777" w:rsidTr="005F3B74">
        <w:tc>
          <w:tcPr>
            <w:tcW w:w="1588" w:type="dxa"/>
          </w:tcPr>
          <w:p w14:paraId="036B2609" w14:textId="77777777" w:rsidR="005F3B74" w:rsidRPr="005F3B74" w:rsidRDefault="005F3B74" w:rsidP="005F3B74">
            <w:pPr>
              <w:pStyle w:val="ListParagraph"/>
              <w:numPr>
                <w:ilvl w:val="0"/>
                <w:numId w:val="2"/>
              </w:numPr>
              <w:tabs>
                <w:tab w:val="clear" w:pos="720"/>
                <w:tab w:val="num" w:pos="318"/>
              </w:tabs>
              <w:spacing w:line="320" w:lineRule="atLeast"/>
              <w:ind w:left="318" w:hanging="284"/>
              <w:rPr>
                <w:rFonts w:cstheme="minorHAnsi"/>
                <w:b/>
                <w:sz w:val="20"/>
                <w:szCs w:val="20"/>
                <w:lang w:eastAsia="en-ZA"/>
              </w:rPr>
            </w:pPr>
            <w:r w:rsidRPr="005F3B74">
              <w:rPr>
                <w:rFonts w:cstheme="minorHAnsi"/>
                <w:b/>
                <w:sz w:val="20"/>
                <w:szCs w:val="20"/>
                <w:lang w:eastAsia="en-ZA"/>
              </w:rPr>
              <w:t>Accessibility</w:t>
            </w:r>
          </w:p>
        </w:tc>
        <w:tc>
          <w:tcPr>
            <w:tcW w:w="5529" w:type="dxa"/>
          </w:tcPr>
          <w:p w14:paraId="409EDB1F" w14:textId="77777777" w:rsidR="005F3B74" w:rsidRPr="005F3B74" w:rsidRDefault="005F3B74" w:rsidP="005F3B74">
            <w:pPr>
              <w:pStyle w:val="ListParagraph"/>
              <w:spacing w:line="320" w:lineRule="atLeast"/>
              <w:ind w:left="0"/>
              <w:rPr>
                <w:rFonts w:cstheme="minorHAnsi"/>
                <w:sz w:val="20"/>
                <w:szCs w:val="20"/>
                <w:lang w:eastAsia="en-ZA"/>
              </w:rPr>
            </w:pPr>
            <w:r w:rsidRPr="005F3B74">
              <w:rPr>
                <w:rFonts w:cstheme="minorHAnsi"/>
                <w:sz w:val="20"/>
                <w:szCs w:val="20"/>
                <w:lang w:eastAsia="en-ZA"/>
              </w:rPr>
              <w:t xml:space="preserve">The manuscript is written in such a way as to be accessible to the broad range of JSAA readers </w:t>
            </w:r>
          </w:p>
        </w:tc>
        <w:tc>
          <w:tcPr>
            <w:tcW w:w="1791" w:type="dxa"/>
          </w:tcPr>
          <w:p w14:paraId="2949026A" w14:textId="77777777" w:rsidR="005F3B74" w:rsidRPr="005F3B74" w:rsidRDefault="005F3B74" w:rsidP="005F3B74">
            <w:pPr>
              <w:pStyle w:val="ListParagraph"/>
              <w:spacing w:line="320" w:lineRule="atLeast"/>
              <w:ind w:left="0"/>
              <w:rPr>
                <w:rFonts w:cstheme="minorHAnsi"/>
                <w:sz w:val="20"/>
                <w:szCs w:val="20"/>
                <w:lang w:eastAsia="en-ZA"/>
              </w:rPr>
            </w:pPr>
          </w:p>
        </w:tc>
      </w:tr>
    </w:tbl>
    <w:p w14:paraId="04174A59" w14:textId="77777777" w:rsidR="005F3B74" w:rsidRPr="005F3B74" w:rsidRDefault="005F3B74" w:rsidP="005F3B74">
      <w:pPr>
        <w:spacing w:line="320" w:lineRule="atLeast"/>
        <w:contextualSpacing/>
        <w:rPr>
          <w:rFonts w:cstheme="minorHAnsi"/>
          <w:b/>
        </w:rPr>
      </w:pPr>
    </w:p>
    <w:p w14:paraId="0C8BF28E" w14:textId="77777777" w:rsidR="005F3B74" w:rsidRPr="005F3B74" w:rsidRDefault="005F3B74" w:rsidP="005F3B74">
      <w:pPr>
        <w:spacing w:line="320" w:lineRule="atLeast"/>
        <w:contextualSpacing/>
        <w:rPr>
          <w:rFonts w:cstheme="minorHAnsi"/>
          <w:b/>
        </w:rPr>
      </w:pPr>
    </w:p>
    <w:p w14:paraId="6FE4EA3B" w14:textId="77777777" w:rsidR="005F3B74" w:rsidRPr="005F3B74" w:rsidRDefault="005F3B74" w:rsidP="005F3B74">
      <w:pPr>
        <w:spacing w:line="320" w:lineRule="atLeast"/>
        <w:contextualSpacing/>
        <w:rPr>
          <w:rFonts w:cstheme="minorHAnsi"/>
          <w:lang w:eastAsia="en-ZA"/>
        </w:rPr>
      </w:pPr>
      <w:r w:rsidRPr="005F3B74">
        <w:rPr>
          <w:rFonts w:cstheme="minorHAnsi"/>
          <w:b/>
        </w:rPr>
        <w:t>Table 2: Your recommendation on how to proceed with the article – mark with X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733"/>
        <w:gridCol w:w="1947"/>
      </w:tblGrid>
      <w:tr w:rsidR="005F3B74" w:rsidRPr="005F3B74" w14:paraId="485EB2C6" w14:textId="77777777" w:rsidTr="003B4864">
        <w:trPr>
          <w:trHeight w:val="273"/>
        </w:trPr>
        <w:tc>
          <w:tcPr>
            <w:tcW w:w="4733" w:type="dxa"/>
            <w:vAlign w:val="center"/>
          </w:tcPr>
          <w:p w14:paraId="3BFABF90" w14:textId="77777777" w:rsidR="005F3B74" w:rsidRPr="005F3B74" w:rsidRDefault="005F3B74" w:rsidP="005F3B74">
            <w:pPr>
              <w:spacing w:line="320" w:lineRule="atLeast"/>
              <w:contextualSpacing/>
              <w:rPr>
                <w:rFonts w:cstheme="minorHAnsi"/>
                <w:b/>
                <w:sz w:val="20"/>
                <w:szCs w:val="20"/>
                <w:lang w:eastAsia="en-ZA"/>
              </w:rPr>
            </w:pPr>
            <w:r w:rsidRPr="005F3B74">
              <w:rPr>
                <w:rFonts w:cstheme="minorHAnsi"/>
                <w:b/>
                <w:sz w:val="20"/>
                <w:szCs w:val="20"/>
                <w:lang w:eastAsia="en-ZA"/>
              </w:rPr>
              <w:t>Accept as is</w:t>
            </w:r>
          </w:p>
        </w:tc>
        <w:tc>
          <w:tcPr>
            <w:tcW w:w="1947" w:type="dxa"/>
            <w:vAlign w:val="center"/>
          </w:tcPr>
          <w:p w14:paraId="1D93C0F8" w14:textId="77777777" w:rsidR="005F3B74" w:rsidRPr="005F3B74" w:rsidRDefault="005F3B74" w:rsidP="005F3B74">
            <w:pPr>
              <w:spacing w:line="320" w:lineRule="atLeast"/>
              <w:contextualSpacing/>
              <w:rPr>
                <w:rFonts w:cstheme="minorHAnsi"/>
                <w:b/>
                <w:sz w:val="20"/>
                <w:szCs w:val="20"/>
                <w:lang w:eastAsia="en-ZA"/>
              </w:rPr>
            </w:pPr>
          </w:p>
        </w:tc>
      </w:tr>
      <w:tr w:rsidR="005F3B74" w:rsidRPr="005F3B74" w14:paraId="07D308D7" w14:textId="77777777" w:rsidTr="003B4864">
        <w:trPr>
          <w:trHeight w:val="199"/>
        </w:trPr>
        <w:tc>
          <w:tcPr>
            <w:tcW w:w="4733" w:type="dxa"/>
            <w:vAlign w:val="center"/>
          </w:tcPr>
          <w:p w14:paraId="73FD371C" w14:textId="77777777" w:rsidR="005F3B74" w:rsidRPr="005F3B74" w:rsidRDefault="005F3B74" w:rsidP="005F3B74">
            <w:pPr>
              <w:spacing w:line="320" w:lineRule="atLeast"/>
              <w:contextualSpacing/>
              <w:rPr>
                <w:rFonts w:cstheme="minorHAnsi"/>
                <w:b/>
                <w:sz w:val="20"/>
                <w:szCs w:val="20"/>
                <w:lang w:eastAsia="en-ZA"/>
              </w:rPr>
            </w:pPr>
            <w:r w:rsidRPr="005F3B74">
              <w:rPr>
                <w:rFonts w:cstheme="minorHAnsi"/>
                <w:b/>
                <w:sz w:val="20"/>
                <w:szCs w:val="20"/>
                <w:lang w:eastAsia="en-ZA"/>
              </w:rPr>
              <w:t>Accept with minor corrections</w:t>
            </w:r>
          </w:p>
        </w:tc>
        <w:tc>
          <w:tcPr>
            <w:tcW w:w="1947" w:type="dxa"/>
            <w:vAlign w:val="center"/>
          </w:tcPr>
          <w:p w14:paraId="54381D90" w14:textId="77777777" w:rsidR="005F3B74" w:rsidRPr="005F3B74" w:rsidRDefault="005F3B74" w:rsidP="005F3B74">
            <w:pPr>
              <w:spacing w:line="320" w:lineRule="atLeast"/>
              <w:contextualSpacing/>
              <w:rPr>
                <w:rFonts w:cstheme="minorHAnsi"/>
                <w:b/>
                <w:sz w:val="20"/>
                <w:szCs w:val="20"/>
                <w:lang w:eastAsia="en-ZA"/>
              </w:rPr>
            </w:pPr>
          </w:p>
        </w:tc>
      </w:tr>
      <w:tr w:rsidR="005F3B74" w:rsidRPr="005F3B74" w14:paraId="61E17737" w14:textId="77777777" w:rsidTr="003B4864">
        <w:trPr>
          <w:trHeight w:val="281"/>
        </w:trPr>
        <w:tc>
          <w:tcPr>
            <w:tcW w:w="4733" w:type="dxa"/>
            <w:vAlign w:val="center"/>
          </w:tcPr>
          <w:p w14:paraId="4606C652" w14:textId="77777777" w:rsidR="005F3B74" w:rsidRPr="005F3B74" w:rsidRDefault="005F3B74" w:rsidP="005F3B74">
            <w:pPr>
              <w:spacing w:line="320" w:lineRule="atLeast"/>
              <w:contextualSpacing/>
              <w:rPr>
                <w:rFonts w:cstheme="minorHAnsi"/>
                <w:b/>
                <w:sz w:val="20"/>
                <w:szCs w:val="20"/>
                <w:lang w:eastAsia="en-ZA"/>
              </w:rPr>
            </w:pPr>
            <w:r w:rsidRPr="005F3B74">
              <w:rPr>
                <w:rFonts w:cstheme="minorHAnsi"/>
                <w:b/>
                <w:sz w:val="20"/>
                <w:szCs w:val="20"/>
                <w:lang w:eastAsia="en-ZA"/>
              </w:rPr>
              <w:t>Resubmit for review after major corrections</w:t>
            </w:r>
          </w:p>
        </w:tc>
        <w:tc>
          <w:tcPr>
            <w:tcW w:w="1947" w:type="dxa"/>
            <w:vAlign w:val="center"/>
          </w:tcPr>
          <w:p w14:paraId="0CF303B2" w14:textId="77777777" w:rsidR="005F3B74" w:rsidRPr="005F3B74" w:rsidRDefault="005F3B74" w:rsidP="005F3B74">
            <w:pPr>
              <w:spacing w:line="320" w:lineRule="atLeast"/>
              <w:contextualSpacing/>
              <w:rPr>
                <w:rFonts w:cstheme="minorHAnsi"/>
                <w:b/>
                <w:sz w:val="20"/>
                <w:szCs w:val="20"/>
                <w:lang w:eastAsia="en-ZA"/>
              </w:rPr>
            </w:pPr>
          </w:p>
        </w:tc>
      </w:tr>
      <w:tr w:rsidR="005F3B74" w:rsidRPr="005F3B74" w14:paraId="4AA0FF81" w14:textId="77777777" w:rsidTr="003B4864">
        <w:trPr>
          <w:trHeight w:val="208"/>
        </w:trPr>
        <w:tc>
          <w:tcPr>
            <w:tcW w:w="4733" w:type="dxa"/>
            <w:vAlign w:val="center"/>
          </w:tcPr>
          <w:p w14:paraId="21A7519F" w14:textId="77777777" w:rsidR="005F3B74" w:rsidRPr="005F3B74" w:rsidRDefault="005F3B74" w:rsidP="005F3B74">
            <w:pPr>
              <w:spacing w:line="320" w:lineRule="atLeast"/>
              <w:contextualSpacing/>
              <w:rPr>
                <w:rFonts w:cstheme="minorHAnsi"/>
                <w:b/>
                <w:sz w:val="20"/>
                <w:szCs w:val="20"/>
                <w:lang w:eastAsia="en-ZA"/>
              </w:rPr>
            </w:pPr>
            <w:r w:rsidRPr="005F3B74">
              <w:rPr>
                <w:rFonts w:cstheme="minorHAnsi"/>
                <w:b/>
                <w:sz w:val="20"/>
                <w:szCs w:val="20"/>
                <w:lang w:eastAsia="en-ZA"/>
              </w:rPr>
              <w:t xml:space="preserve">Reject </w:t>
            </w:r>
          </w:p>
        </w:tc>
        <w:tc>
          <w:tcPr>
            <w:tcW w:w="1947" w:type="dxa"/>
            <w:vAlign w:val="center"/>
          </w:tcPr>
          <w:p w14:paraId="2AF31608" w14:textId="77777777" w:rsidR="005F3B74" w:rsidRPr="005F3B74" w:rsidRDefault="005F3B74" w:rsidP="005F3B74">
            <w:pPr>
              <w:spacing w:line="320" w:lineRule="atLeast"/>
              <w:contextualSpacing/>
              <w:rPr>
                <w:rFonts w:cstheme="minorHAnsi"/>
                <w:b/>
                <w:sz w:val="20"/>
                <w:szCs w:val="20"/>
                <w:lang w:eastAsia="en-ZA"/>
              </w:rPr>
            </w:pPr>
          </w:p>
        </w:tc>
      </w:tr>
      <w:tr w:rsidR="005F3B74" w:rsidRPr="005F3B74" w14:paraId="7C6DAAEA" w14:textId="77777777" w:rsidTr="003B4864">
        <w:trPr>
          <w:trHeight w:val="90"/>
        </w:trPr>
        <w:tc>
          <w:tcPr>
            <w:tcW w:w="4733" w:type="dxa"/>
            <w:vAlign w:val="center"/>
          </w:tcPr>
          <w:p w14:paraId="1D76E676" w14:textId="6BFD334F" w:rsidR="005F3B74" w:rsidRPr="005F3B74" w:rsidRDefault="005F3B74" w:rsidP="005F3B74">
            <w:pPr>
              <w:spacing w:line="320" w:lineRule="atLeast"/>
              <w:contextualSpacing/>
              <w:rPr>
                <w:rFonts w:cstheme="minorHAnsi"/>
                <w:b/>
                <w:sz w:val="20"/>
                <w:szCs w:val="20"/>
                <w:lang w:eastAsia="en-ZA"/>
              </w:rPr>
            </w:pPr>
            <w:r w:rsidRPr="005F3B74">
              <w:rPr>
                <w:rFonts w:cstheme="minorHAnsi"/>
                <w:b/>
                <w:sz w:val="20"/>
                <w:szCs w:val="20"/>
                <w:lang w:eastAsia="en-ZA"/>
              </w:rPr>
              <w:t xml:space="preserve">Redirect to a different </w:t>
            </w:r>
            <w:r w:rsidR="00A91C3A">
              <w:rPr>
                <w:rFonts w:cstheme="minorHAnsi"/>
                <w:b/>
                <w:sz w:val="20"/>
                <w:szCs w:val="20"/>
                <w:lang w:eastAsia="en-ZA"/>
              </w:rPr>
              <w:t>j</w:t>
            </w:r>
            <w:r w:rsidRPr="005F3B74">
              <w:rPr>
                <w:rFonts w:cstheme="minorHAnsi"/>
                <w:b/>
                <w:sz w:val="20"/>
                <w:szCs w:val="20"/>
                <w:lang w:eastAsia="en-ZA"/>
              </w:rPr>
              <w:t>ournal</w:t>
            </w:r>
          </w:p>
        </w:tc>
        <w:tc>
          <w:tcPr>
            <w:tcW w:w="1947" w:type="dxa"/>
            <w:vAlign w:val="center"/>
          </w:tcPr>
          <w:p w14:paraId="7573F43C" w14:textId="77777777" w:rsidR="005F3B74" w:rsidRPr="005F3B74" w:rsidRDefault="005F3B74" w:rsidP="005F3B74">
            <w:pPr>
              <w:spacing w:line="320" w:lineRule="atLeast"/>
              <w:contextualSpacing/>
              <w:rPr>
                <w:rFonts w:cstheme="minorHAnsi"/>
                <w:b/>
                <w:sz w:val="20"/>
                <w:szCs w:val="20"/>
                <w:lang w:eastAsia="en-ZA"/>
              </w:rPr>
            </w:pPr>
          </w:p>
        </w:tc>
      </w:tr>
    </w:tbl>
    <w:p w14:paraId="1642BC6F" w14:textId="77777777" w:rsidR="005F3B74" w:rsidRPr="005F3B74" w:rsidRDefault="005F3B74" w:rsidP="005F3B74">
      <w:pPr>
        <w:spacing w:line="320" w:lineRule="atLeast"/>
        <w:contextualSpacing/>
        <w:rPr>
          <w:rFonts w:cstheme="minorHAnsi"/>
          <w:b/>
          <w:sz w:val="20"/>
          <w:szCs w:val="20"/>
          <w:lang w:eastAsia="en-ZA"/>
        </w:rPr>
      </w:pPr>
    </w:p>
    <w:p w14:paraId="1943B7AF" w14:textId="77777777" w:rsidR="005F3B74" w:rsidRPr="005F3B74" w:rsidRDefault="005F3B74" w:rsidP="005F3B74">
      <w:pPr>
        <w:spacing w:line="320" w:lineRule="atLeast"/>
        <w:contextualSpacing/>
        <w:rPr>
          <w:rFonts w:cstheme="minorHAnsi"/>
          <w:b/>
        </w:rPr>
      </w:pPr>
      <w:r w:rsidRPr="005F3B74">
        <w:rPr>
          <w:rFonts w:cstheme="minorHAnsi"/>
          <w:b/>
        </w:rPr>
        <w:t>Please indicate if you are willing to review article after corrections:  Yes/No?</w:t>
      </w:r>
    </w:p>
    <w:p w14:paraId="55EA6161" w14:textId="77777777" w:rsidR="005F3B74" w:rsidRPr="005F3B74" w:rsidRDefault="005F3B74" w:rsidP="005F3B74">
      <w:pPr>
        <w:spacing w:line="320" w:lineRule="atLeast"/>
        <w:contextualSpacing/>
        <w:rPr>
          <w:rFonts w:cstheme="minorHAnsi"/>
          <w:b/>
        </w:rPr>
      </w:pPr>
    </w:p>
    <w:p w14:paraId="1BA6B7E8" w14:textId="77777777" w:rsidR="005F3B74" w:rsidRPr="005F3B74" w:rsidRDefault="005F3B74" w:rsidP="005F3B74">
      <w:pPr>
        <w:spacing w:line="320" w:lineRule="atLeast"/>
        <w:contextualSpacing/>
        <w:rPr>
          <w:rFonts w:cstheme="minorHAnsi"/>
        </w:rPr>
      </w:pPr>
      <w:r w:rsidRPr="005F3B74">
        <w:rPr>
          <w:rFonts w:cstheme="minorHAnsi"/>
          <w:b/>
        </w:rPr>
        <w:br w:type="page"/>
      </w:r>
    </w:p>
    <w:p w14:paraId="65EA07CF" w14:textId="77777777" w:rsidR="005F3B74" w:rsidRPr="00DA7A9A" w:rsidRDefault="005F3B74" w:rsidP="005F3B74">
      <w:pPr>
        <w:spacing w:line="320" w:lineRule="atLeast"/>
        <w:contextualSpacing/>
        <w:rPr>
          <w:rFonts w:cstheme="minorHAnsi"/>
          <w:b/>
          <w:sz w:val="28"/>
          <w:szCs w:val="28"/>
        </w:rPr>
      </w:pPr>
      <w:r w:rsidRPr="00DA7A9A">
        <w:rPr>
          <w:rFonts w:cstheme="minorHAnsi"/>
          <w:b/>
          <w:sz w:val="28"/>
          <w:szCs w:val="28"/>
        </w:rPr>
        <w:lastRenderedPageBreak/>
        <w:t>Additional background information for Peer Reviewers</w:t>
      </w:r>
    </w:p>
    <w:p w14:paraId="5E3A89CE" w14:textId="77777777" w:rsidR="005F3B74" w:rsidRPr="005F3B74" w:rsidRDefault="005F3B74" w:rsidP="005F3B74">
      <w:pPr>
        <w:spacing w:line="320" w:lineRule="atLeast"/>
        <w:contextualSpacing/>
        <w:rPr>
          <w:rFonts w:cstheme="minorHAnsi"/>
        </w:rPr>
      </w:pPr>
    </w:p>
    <w:p w14:paraId="06C59C79" w14:textId="77777777" w:rsidR="00F21638" w:rsidRPr="005F3B74" w:rsidRDefault="00F21638" w:rsidP="005F3B74">
      <w:pPr>
        <w:spacing w:line="320" w:lineRule="atLeast"/>
        <w:contextualSpacing/>
        <w:rPr>
          <w:rFonts w:cstheme="minorHAnsi"/>
        </w:rPr>
      </w:pPr>
      <w:r w:rsidRPr="005F3B74">
        <w:rPr>
          <w:rFonts w:cstheme="minorHAnsi"/>
        </w:rPr>
        <w:t>Please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note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that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there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are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two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types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of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articles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that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undergo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peer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review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for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JSAA: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Research-based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(academic)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articles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and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reflective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practitioner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(professional)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articles</w:t>
      </w:r>
      <w:r w:rsidR="008634E0" w:rsidRPr="005F3B74">
        <w:rPr>
          <w:rFonts w:cstheme="minorHAnsi"/>
        </w:rPr>
        <w:t xml:space="preserve"> which have different emphasis. </w:t>
      </w:r>
    </w:p>
    <w:p w14:paraId="6610925D" w14:textId="77777777" w:rsidR="00854009" w:rsidRPr="005F3B74" w:rsidRDefault="00854009" w:rsidP="005F3B74">
      <w:pPr>
        <w:spacing w:line="320" w:lineRule="atLeast"/>
        <w:contextualSpacing/>
        <w:rPr>
          <w:rFonts w:cstheme="minorHAnsi"/>
        </w:rPr>
      </w:pPr>
    </w:p>
    <w:p w14:paraId="24CBF3C5" w14:textId="77777777" w:rsidR="003E73B4" w:rsidRPr="005F3B74" w:rsidRDefault="00F21638" w:rsidP="005F3B74">
      <w:pPr>
        <w:spacing w:line="320" w:lineRule="atLeast"/>
        <w:contextualSpacing/>
        <w:rPr>
          <w:rFonts w:cstheme="minorHAnsi"/>
          <w:b/>
        </w:rPr>
      </w:pPr>
      <w:r w:rsidRPr="005F3B74">
        <w:rPr>
          <w:rFonts w:cstheme="minorHAnsi"/>
          <w:b/>
        </w:rPr>
        <w:t>Research-based</w:t>
      </w:r>
      <w:r w:rsidR="00947927" w:rsidRPr="005F3B74">
        <w:rPr>
          <w:rFonts w:cstheme="minorHAnsi"/>
          <w:b/>
        </w:rPr>
        <w:t xml:space="preserve"> </w:t>
      </w:r>
      <w:r w:rsidR="00FA40DE" w:rsidRPr="005F3B74">
        <w:rPr>
          <w:rFonts w:cstheme="minorHAnsi"/>
          <w:b/>
        </w:rPr>
        <w:t>a</w:t>
      </w:r>
      <w:r w:rsidRPr="005F3B74">
        <w:rPr>
          <w:rFonts w:cstheme="minorHAnsi"/>
          <w:b/>
        </w:rPr>
        <w:t>rticles</w:t>
      </w:r>
      <w:r w:rsidR="00947927" w:rsidRPr="005F3B74">
        <w:rPr>
          <w:rFonts w:cstheme="minorHAnsi"/>
          <w:b/>
        </w:rPr>
        <w:t xml:space="preserve"> </w:t>
      </w:r>
    </w:p>
    <w:p w14:paraId="3F539B51" w14:textId="77777777" w:rsidR="008634E0" w:rsidRPr="005F3B74" w:rsidRDefault="00F21638" w:rsidP="005F3B74">
      <w:pPr>
        <w:spacing w:line="320" w:lineRule="atLeast"/>
        <w:contextualSpacing/>
        <w:rPr>
          <w:rFonts w:cstheme="minorHAnsi"/>
        </w:rPr>
      </w:pPr>
      <w:r w:rsidRPr="005F3B74">
        <w:rPr>
          <w:rFonts w:cstheme="minorHAnsi"/>
        </w:rPr>
        <w:t>Contributors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submit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original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research-based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manuscripts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of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ca.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5000</w:t>
      </w:r>
      <w:r w:rsidR="002E3524" w:rsidRPr="005F3B74">
        <w:rPr>
          <w:rFonts w:cstheme="minorHAnsi"/>
        </w:rPr>
        <w:t>-6000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words,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including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all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references,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notes,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tables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and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figures.</w:t>
      </w:r>
      <w:r w:rsidR="00947927" w:rsidRPr="005F3B74">
        <w:rPr>
          <w:rFonts w:cstheme="minorHAnsi"/>
        </w:rPr>
        <w:t xml:space="preserve"> </w:t>
      </w:r>
      <w:r w:rsidR="005F3B74">
        <w:rPr>
          <w:rFonts w:cstheme="minorHAnsi"/>
        </w:rPr>
        <w:t>A</w:t>
      </w:r>
      <w:r w:rsidRPr="005F3B74">
        <w:rPr>
          <w:rFonts w:cstheme="minorHAnsi"/>
        </w:rPr>
        <w:t>bstract</w:t>
      </w:r>
      <w:r w:rsidR="00947927" w:rsidRPr="005F3B74">
        <w:rPr>
          <w:rFonts w:cstheme="minorHAnsi"/>
        </w:rPr>
        <w:t xml:space="preserve"> </w:t>
      </w:r>
      <w:r w:rsidR="005F3B74">
        <w:rPr>
          <w:rFonts w:cstheme="minorHAnsi"/>
        </w:rPr>
        <w:t xml:space="preserve">are </w:t>
      </w:r>
      <w:r w:rsidRPr="005F3B74">
        <w:rPr>
          <w:rFonts w:cstheme="minorHAnsi"/>
        </w:rPr>
        <w:t>of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approximately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150-300</w:t>
      </w:r>
      <w:r w:rsidR="00947927" w:rsidRPr="005F3B74">
        <w:rPr>
          <w:rFonts w:cstheme="minorHAnsi"/>
        </w:rPr>
        <w:t xml:space="preserve"> </w:t>
      </w:r>
      <w:r w:rsidR="002E3524" w:rsidRPr="005F3B74">
        <w:rPr>
          <w:rFonts w:cstheme="minorHAnsi"/>
        </w:rPr>
        <w:t xml:space="preserve">words and approximately 5 keywords. </w:t>
      </w:r>
    </w:p>
    <w:p w14:paraId="057A4899" w14:textId="77777777" w:rsidR="008634E0" w:rsidRPr="005F3B74" w:rsidRDefault="00F21638" w:rsidP="005F3B74">
      <w:pPr>
        <w:spacing w:line="320" w:lineRule="atLeast"/>
        <w:contextualSpacing/>
        <w:rPr>
          <w:rFonts w:cstheme="minorHAnsi"/>
        </w:rPr>
      </w:pPr>
      <w:r w:rsidRPr="005F3B74">
        <w:rPr>
          <w:rFonts w:cstheme="minorHAnsi"/>
        </w:rPr>
        <w:t>Research-based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articles</w:t>
      </w:r>
      <w:r w:rsidR="00947927" w:rsidRPr="005F3B74">
        <w:rPr>
          <w:rFonts w:cstheme="minorHAnsi"/>
        </w:rPr>
        <w:t xml:space="preserve"> </w:t>
      </w:r>
      <w:r w:rsidR="008634E0" w:rsidRPr="005F3B74">
        <w:rPr>
          <w:rFonts w:cstheme="minorHAnsi"/>
        </w:rPr>
        <w:t>must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include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consideration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of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recent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literature</w:t>
      </w:r>
      <w:r w:rsidR="005F3B74">
        <w:rPr>
          <w:rFonts w:cstheme="minorHAnsi"/>
        </w:rPr>
        <w:t xml:space="preserve"> </w:t>
      </w:r>
      <w:r w:rsidRPr="005F3B74">
        <w:rPr>
          <w:rFonts w:cstheme="minorHAnsi"/>
        </w:rPr>
        <w:t>and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theory</w:t>
      </w:r>
      <w:r w:rsidR="008634E0" w:rsidRPr="005F3B74">
        <w:rPr>
          <w:rFonts w:cstheme="minorHAnsi"/>
        </w:rPr>
        <w:t xml:space="preserve"> (conceptual/theoretical framework); and they must consider how they </w:t>
      </w:r>
      <w:r w:rsidRPr="005F3B74">
        <w:rPr>
          <w:rFonts w:cstheme="minorHAnsi"/>
        </w:rPr>
        <w:t>contribut</w:t>
      </w:r>
      <w:r w:rsidR="008634E0" w:rsidRPr="005F3B74">
        <w:rPr>
          <w:rFonts w:cstheme="minorHAnsi"/>
        </w:rPr>
        <w:t>e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to</w:t>
      </w:r>
      <w:r w:rsidR="008634E0" w:rsidRPr="005F3B74">
        <w:rPr>
          <w:rFonts w:cstheme="minorHAnsi"/>
        </w:rPr>
        <w:t xml:space="preserve"> knowledge base in their discussions/conclusion. </w:t>
      </w:r>
    </w:p>
    <w:p w14:paraId="3F3FC4B6" w14:textId="77777777" w:rsidR="008634E0" w:rsidRPr="005F3B74" w:rsidRDefault="008634E0" w:rsidP="005F3B74">
      <w:pPr>
        <w:spacing w:line="320" w:lineRule="atLeast"/>
        <w:contextualSpacing/>
        <w:rPr>
          <w:rFonts w:cstheme="minorHAnsi"/>
        </w:rPr>
      </w:pPr>
    </w:p>
    <w:p w14:paraId="0C6A5DA0" w14:textId="77777777" w:rsidR="00F21638" w:rsidRPr="005F3B74" w:rsidRDefault="00F21638" w:rsidP="005F3B74">
      <w:pPr>
        <w:spacing w:line="320" w:lineRule="atLeast"/>
        <w:contextualSpacing/>
        <w:rPr>
          <w:rFonts w:cstheme="minorHAnsi"/>
          <w:b/>
        </w:rPr>
      </w:pPr>
      <w:r w:rsidRPr="005F3B74">
        <w:rPr>
          <w:rFonts w:cstheme="minorHAnsi"/>
          <w:b/>
        </w:rPr>
        <w:t>Reflective</w:t>
      </w:r>
      <w:r w:rsidR="00947927" w:rsidRPr="005F3B74">
        <w:rPr>
          <w:rFonts w:cstheme="minorHAnsi"/>
          <w:b/>
        </w:rPr>
        <w:t xml:space="preserve"> </w:t>
      </w:r>
      <w:r w:rsidRPr="005F3B74">
        <w:rPr>
          <w:rFonts w:cstheme="minorHAnsi"/>
          <w:b/>
        </w:rPr>
        <w:t>articles</w:t>
      </w:r>
      <w:r w:rsidR="00947927" w:rsidRPr="005F3B74">
        <w:rPr>
          <w:rFonts w:cstheme="minorHAnsi"/>
          <w:b/>
        </w:rPr>
        <w:t xml:space="preserve"> </w:t>
      </w:r>
    </w:p>
    <w:p w14:paraId="67967EFE" w14:textId="77777777" w:rsidR="008634E0" w:rsidRPr="005F3B74" w:rsidRDefault="00F21638" w:rsidP="005F3B74">
      <w:pPr>
        <w:spacing w:line="320" w:lineRule="atLeast"/>
        <w:contextualSpacing/>
        <w:rPr>
          <w:rFonts w:cstheme="minorHAnsi"/>
        </w:rPr>
      </w:pPr>
      <w:r w:rsidRPr="005F3B74">
        <w:rPr>
          <w:rFonts w:cstheme="minorHAnsi"/>
        </w:rPr>
        <w:t>Reflective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practitioner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accounts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on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professional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campus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practice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are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also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peer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reviewed.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They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are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reviewed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according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to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the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same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criteria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as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research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articles,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albeit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with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different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emphasis.</w:t>
      </w:r>
      <w:r w:rsidR="00947927" w:rsidRPr="005F3B74">
        <w:rPr>
          <w:rFonts w:cstheme="minorHAnsi"/>
        </w:rPr>
        <w:t xml:space="preserve"> </w:t>
      </w:r>
      <w:r w:rsidR="008634E0" w:rsidRPr="005F3B74">
        <w:rPr>
          <w:rFonts w:cstheme="minorHAnsi"/>
        </w:rPr>
        <w:t xml:space="preserve">Typical length: 2,500 – 5,000 </w:t>
      </w:r>
      <w:r w:rsidR="00FA40DE" w:rsidRPr="005F3B74">
        <w:rPr>
          <w:rFonts w:cstheme="minorHAnsi"/>
        </w:rPr>
        <w:t xml:space="preserve">words, all inclusive. </w:t>
      </w:r>
    </w:p>
    <w:p w14:paraId="1392B523" w14:textId="77777777" w:rsidR="00F21638" w:rsidRPr="005F3B74" w:rsidRDefault="00F21638" w:rsidP="005F3B74">
      <w:pPr>
        <w:spacing w:line="320" w:lineRule="atLeast"/>
        <w:contextualSpacing/>
        <w:rPr>
          <w:rFonts w:cstheme="minorHAnsi"/>
        </w:rPr>
      </w:pPr>
      <w:r w:rsidRPr="005F3B74">
        <w:rPr>
          <w:rFonts w:cstheme="minorHAnsi"/>
        </w:rPr>
        <w:t>Unlike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research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article,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they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do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not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need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to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include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an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extensive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consideration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of</w:t>
      </w:r>
      <w:r w:rsidR="00947927" w:rsidRPr="005F3B74">
        <w:rPr>
          <w:rFonts w:cstheme="minorHAnsi"/>
        </w:rPr>
        <w:t xml:space="preserve"> </w:t>
      </w:r>
      <w:r w:rsidR="00FA40DE" w:rsidRPr="005F3B74">
        <w:rPr>
          <w:rFonts w:cstheme="minorHAnsi"/>
        </w:rPr>
        <w:t>relevant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literature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and</w:t>
      </w:r>
      <w:r w:rsidR="00947927" w:rsidRPr="005F3B74">
        <w:rPr>
          <w:rFonts w:cstheme="minorHAnsi"/>
        </w:rPr>
        <w:t xml:space="preserve"> </w:t>
      </w:r>
      <w:r w:rsidR="008634E0" w:rsidRPr="005F3B74">
        <w:rPr>
          <w:rFonts w:cstheme="minorHAnsi"/>
        </w:rPr>
        <w:t>theory</w:t>
      </w:r>
      <w:r w:rsidRPr="005F3B74">
        <w:rPr>
          <w:rFonts w:cstheme="minorHAnsi"/>
        </w:rPr>
        <w:t>.</w:t>
      </w:r>
      <w:r w:rsidR="00947927" w:rsidRPr="005F3B74">
        <w:rPr>
          <w:rFonts w:cstheme="minorHAnsi"/>
        </w:rPr>
        <w:t xml:space="preserve"> </w:t>
      </w:r>
      <w:r w:rsidR="008634E0" w:rsidRPr="005F3B74">
        <w:rPr>
          <w:rFonts w:cstheme="minorHAnsi"/>
        </w:rPr>
        <w:t>Rather, they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must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make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significant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empirical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contribution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and</w:t>
      </w:r>
      <w:r w:rsidR="0039789B" w:rsidRPr="005F3B74">
        <w:rPr>
          <w:rFonts w:cstheme="minorHAnsi"/>
        </w:rPr>
        <w:t xml:space="preserve"> thereby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significantly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enhance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our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understanding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of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student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affairs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practice</w:t>
      </w:r>
      <w:r w:rsidR="00FA40DE" w:rsidRPr="005F3B74">
        <w:rPr>
          <w:rFonts w:cstheme="minorHAnsi"/>
        </w:rPr>
        <w:t xml:space="preserve">. </w:t>
      </w:r>
    </w:p>
    <w:p w14:paraId="7E3BB18A" w14:textId="77777777" w:rsidR="00F21638" w:rsidRPr="005F3B74" w:rsidRDefault="00F21638" w:rsidP="005F3B74">
      <w:pPr>
        <w:spacing w:line="320" w:lineRule="atLeast"/>
        <w:contextualSpacing/>
        <w:rPr>
          <w:rFonts w:cstheme="minorHAnsi"/>
        </w:rPr>
      </w:pPr>
    </w:p>
    <w:p w14:paraId="5316F351" w14:textId="77777777" w:rsidR="0039789B" w:rsidRDefault="008634E0" w:rsidP="005F3B74">
      <w:pPr>
        <w:spacing w:line="320" w:lineRule="atLeast"/>
        <w:contextualSpacing/>
        <w:rPr>
          <w:rFonts w:cstheme="minorHAnsi"/>
        </w:rPr>
      </w:pPr>
      <w:r w:rsidRPr="005F3B74">
        <w:rPr>
          <w:rFonts w:cstheme="minorHAnsi"/>
        </w:rPr>
        <w:t xml:space="preserve">All articles must comply with scholarly best practice and standard academic convention. They must use APA style of referencing and should avoid footnotes. </w:t>
      </w:r>
    </w:p>
    <w:p w14:paraId="328151C1" w14:textId="77777777" w:rsidR="005F3B74" w:rsidRPr="005F3B74" w:rsidRDefault="005F3B74" w:rsidP="005F3B74">
      <w:pPr>
        <w:spacing w:line="320" w:lineRule="atLeast"/>
        <w:contextualSpacing/>
        <w:rPr>
          <w:rFonts w:cstheme="minorHAnsi"/>
        </w:rPr>
      </w:pPr>
    </w:p>
    <w:p w14:paraId="262A1F19" w14:textId="77777777" w:rsidR="00656FBC" w:rsidRPr="00491924" w:rsidRDefault="00491924" w:rsidP="005F3B74">
      <w:pPr>
        <w:spacing w:line="320" w:lineRule="atLeast"/>
        <w:contextualSpacing/>
        <w:rPr>
          <w:rFonts w:cstheme="minorHAnsi"/>
          <w:b/>
        </w:rPr>
      </w:pPr>
      <w:r w:rsidRPr="005F3B74">
        <w:rPr>
          <w:rFonts w:cstheme="minorHAnsi"/>
          <w:b/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605F59" wp14:editId="4B36B665">
                <wp:simplePos x="0" y="0"/>
                <wp:positionH relativeFrom="column">
                  <wp:posOffset>-29975</wp:posOffset>
                </wp:positionH>
                <wp:positionV relativeFrom="paragraph">
                  <wp:posOffset>224137</wp:posOffset>
                </wp:positionV>
                <wp:extent cx="6494145" cy="3409315"/>
                <wp:effectExtent l="0" t="0" r="8255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94145" cy="3409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B675D" w14:textId="77777777" w:rsidR="00124995" w:rsidRPr="005F3B74" w:rsidRDefault="00124995" w:rsidP="0012499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F3B7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Your Role as Peer Reviewer </w:t>
                            </w:r>
                          </w:p>
                          <w:p w14:paraId="42C9135B" w14:textId="77777777" w:rsidR="00124995" w:rsidRPr="005F3B74" w:rsidRDefault="00124995" w:rsidP="0012499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6F86938" w14:textId="77777777" w:rsidR="00124995" w:rsidRPr="005F3B74" w:rsidRDefault="00124995" w:rsidP="0012499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F3B74">
                              <w:rPr>
                                <w:sz w:val="20"/>
                                <w:szCs w:val="20"/>
                              </w:rPr>
                              <w:t xml:space="preserve">Excerpt from </w:t>
                            </w:r>
                            <w:r w:rsidRPr="005F3B74">
                              <w:rPr>
                                <w:i/>
                                <w:sz w:val="20"/>
                                <w:szCs w:val="20"/>
                              </w:rPr>
                              <w:t>ASSAf National Code of Best Practice  in Editorial Discretion and Peer Review for South African Scholarly Journals</w:t>
                            </w:r>
                            <w:r w:rsidRPr="005F3B74">
                              <w:rPr>
                                <w:sz w:val="20"/>
                                <w:szCs w:val="20"/>
                              </w:rPr>
                              <w:t xml:space="preserve"> (ASSAf, 2006, p. 7-8)</w:t>
                            </w:r>
                            <w:r w:rsidR="005F3B74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2E9570B" w14:textId="77777777" w:rsidR="00124995" w:rsidRPr="005F3B74" w:rsidRDefault="00124995" w:rsidP="0012499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CBD28B2" w14:textId="77777777" w:rsidR="00124995" w:rsidRPr="005F3B74" w:rsidRDefault="00124995" w:rsidP="0012499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F3B74">
                              <w:rPr>
                                <w:sz w:val="20"/>
                                <w:szCs w:val="20"/>
                              </w:rPr>
                              <w:t>“</w:t>
                            </w:r>
                            <w:r w:rsidRPr="005F3B74">
                              <w:rPr>
                                <w:b/>
                                <w:sz w:val="20"/>
                                <w:szCs w:val="20"/>
                              </w:rPr>
                              <w:t>The Indispensable Functions of Peer Reviewers</w:t>
                            </w:r>
                          </w:p>
                          <w:p w14:paraId="7FCF1D7C" w14:textId="77777777" w:rsidR="00124995" w:rsidRPr="005F3B74" w:rsidRDefault="00124995" w:rsidP="0012499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F3B74">
                              <w:rPr>
                                <w:sz w:val="20"/>
                                <w:szCs w:val="20"/>
                              </w:rPr>
                              <w:t>Peer reviewers (always more than one, and preferably three) must have expertise and special knowledge of the topic addressed in a submitted paper, in order to fulfil a range of functions in the system of global knowledge accumulation.</w:t>
                            </w:r>
                          </w:p>
                          <w:p w14:paraId="47AB22BF" w14:textId="77777777" w:rsidR="00124995" w:rsidRPr="005F3B74" w:rsidRDefault="00124995" w:rsidP="0012499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F3B74">
                              <w:rPr>
                                <w:sz w:val="20"/>
                                <w:szCs w:val="20"/>
                              </w:rPr>
                              <w:t>They must always report in writing, with clear recommendations for acceptance of the paper in question, with or without revision, or rejection, as the case may be. They must especially:</w:t>
                            </w:r>
                          </w:p>
                          <w:p w14:paraId="0B60C73E" w14:textId="77777777" w:rsidR="00124995" w:rsidRPr="005F3B74" w:rsidRDefault="00124995" w:rsidP="00124995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709" w:hanging="425"/>
                              <w:rPr>
                                <w:sz w:val="20"/>
                                <w:szCs w:val="20"/>
                              </w:rPr>
                            </w:pPr>
                            <w:r w:rsidRPr="005F3B74">
                              <w:rPr>
                                <w:sz w:val="20"/>
                                <w:szCs w:val="20"/>
                              </w:rPr>
                              <w:t>scrutinise the methods and results in terms of consistency, interpretability and likely reproducibility;</w:t>
                            </w:r>
                          </w:p>
                          <w:p w14:paraId="1AC83E70" w14:textId="77777777" w:rsidR="00124995" w:rsidRPr="005F3B74" w:rsidRDefault="00124995" w:rsidP="00124995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709" w:hanging="425"/>
                              <w:rPr>
                                <w:sz w:val="20"/>
                                <w:szCs w:val="20"/>
                              </w:rPr>
                            </w:pPr>
                            <w:r w:rsidRPr="005F3B74">
                              <w:rPr>
                                <w:sz w:val="20"/>
                                <w:szCs w:val="20"/>
                              </w:rPr>
                              <w:t>identify gaps that could or should be filled to enhance the interpretability and strength of the findings and/or insights;</w:t>
                            </w:r>
                          </w:p>
                          <w:p w14:paraId="0F1008E9" w14:textId="77777777" w:rsidR="00124995" w:rsidRPr="005F3B74" w:rsidRDefault="00124995" w:rsidP="00124995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709" w:hanging="425"/>
                              <w:rPr>
                                <w:sz w:val="20"/>
                                <w:szCs w:val="20"/>
                              </w:rPr>
                            </w:pPr>
                            <w:r w:rsidRPr="005F3B74">
                              <w:rPr>
                                <w:sz w:val="20"/>
                                <w:szCs w:val="20"/>
                              </w:rPr>
                              <w:t>suggest how the paper can be improved in terms of style, length and focus;</w:t>
                            </w:r>
                          </w:p>
                          <w:p w14:paraId="75328B4A" w14:textId="77777777" w:rsidR="00124995" w:rsidRPr="005F3B74" w:rsidRDefault="00124995" w:rsidP="00124995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709" w:hanging="425"/>
                              <w:rPr>
                                <w:sz w:val="20"/>
                                <w:szCs w:val="20"/>
                              </w:rPr>
                            </w:pPr>
                            <w:r w:rsidRPr="005F3B74">
                              <w:rPr>
                                <w:sz w:val="20"/>
                                <w:szCs w:val="20"/>
                              </w:rPr>
                              <w:t>assess the proper citation and referencing of previously published studies (as outlined above the ‘principles’ section), including the critical issue of the originality of the work;</w:t>
                            </w:r>
                          </w:p>
                          <w:p w14:paraId="2F167C03" w14:textId="77777777" w:rsidR="00124995" w:rsidRPr="005F3B74" w:rsidRDefault="00124995" w:rsidP="00124995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709" w:hanging="425"/>
                              <w:rPr>
                                <w:sz w:val="20"/>
                                <w:szCs w:val="20"/>
                              </w:rPr>
                            </w:pPr>
                            <w:r w:rsidRPr="005F3B74">
                              <w:rPr>
                                <w:sz w:val="20"/>
                                <w:szCs w:val="20"/>
                              </w:rPr>
                              <w:t>contest conclusions not justified by the results or arguments presented; and</w:t>
                            </w:r>
                          </w:p>
                          <w:p w14:paraId="0CA048BF" w14:textId="77777777" w:rsidR="00124995" w:rsidRPr="005F3B74" w:rsidRDefault="00124995" w:rsidP="00124995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709" w:hanging="425"/>
                              <w:rPr>
                                <w:sz w:val="20"/>
                                <w:szCs w:val="20"/>
                              </w:rPr>
                            </w:pPr>
                            <w:r w:rsidRPr="005F3B74">
                              <w:rPr>
                                <w:sz w:val="20"/>
                                <w:szCs w:val="20"/>
                              </w:rPr>
                              <w:t>‘place’ the work in the existing matrix of knowledge in the relevant area or field.</w:t>
                            </w:r>
                          </w:p>
                          <w:p w14:paraId="7C139010" w14:textId="77777777" w:rsidR="00124995" w:rsidRPr="00124995" w:rsidRDefault="00124995" w:rsidP="00124995">
                            <w:pPr>
                              <w:rPr>
                                <w:sz w:val="20"/>
                              </w:rPr>
                            </w:pPr>
                            <w:r w:rsidRPr="005F3B74">
                              <w:rPr>
                                <w:sz w:val="20"/>
                                <w:szCs w:val="20"/>
                              </w:rPr>
                              <w:t xml:space="preserve">Any potential or real conflict of interest must be declared to the editor by a peer reviewer before the review is submitted. All peer reports and substantive correspondence must be retained, for possible later scrutiny, within a well-designed record system out. A list of peer reviewers used by a journal should be published at </w:t>
                            </w:r>
                            <w:r w:rsidRPr="00124995">
                              <w:rPr>
                                <w:sz w:val="20"/>
                              </w:rPr>
                              <w:t>least once a once a year, and reviewers who default on their obligations should not be retained for further service.</w:t>
                            </w:r>
                            <w:r w:rsidR="00491924">
                              <w:rPr>
                                <w:sz w:val="20"/>
                              </w:rPr>
                              <w:t>”</w:t>
                            </w:r>
                          </w:p>
                          <w:p w14:paraId="158ABD5C" w14:textId="77777777" w:rsidR="00124995" w:rsidRPr="005F3B74" w:rsidRDefault="00124995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605F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35pt;margin-top:17.65pt;width:511.35pt;height:26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TxXHAIAADoEAAAOAAAAZHJzL2Uyb0RvYy54bWysU21v2yAQ/j5p/wHxfbGTOl1jxam2dpkm&#10;dS9Sux+AMY7RgGNAYme/vgdOU6vdp2l8QBz38HD33N36etCKHITzEkxF57OcEmE4NNLsKvrzYfvu&#10;ihIfmGmYAiMqehSeXm/evln3thQL6EA1whEkMb7sbUW7EGyZZZ53QjM/AysMOltwmgU03S5rHOuR&#10;XatskeeXWQ+usQ648B5vb0cn3ST+thU8fG9bLwJRFcXYQtpd2uu4Z5s1K3eO2U7yUxjsH6LQTBr8&#10;9Ex1ywIjeydfUWnJHXhow4yDzqBtJRcpB8xmnr/I5r5jVqRcUBxvzzL5/0fLvx1+OCIbrB0lhmks&#10;0YMYAvkIA1lEdXrrSwTdW4SFAa8jMmbq7R3wXx4h2QQzPvARXfdfoUE+tg+QXgyt0/ElZk2QBstx&#10;PJcg/snx8rJYFfNiSQlH30WRry7myxhGxsqn59b58FmAJvFQUYc1TvTscOfDCH2CpDhByWYrlUqG&#10;29U3ypEDw37YpnVi91OYMqSv6Gq5WI6pTn1+SpGn9TcKLQM2tpK6oldnECs7wZpPpsEwWRmYVOMZ&#10;s1PmJGTUblQxDPWAwKhuDc0RJXUwNjAOHB46cH8o6bF5K+p/75kTlKgvBrtjNS+K2O3JKJbvF2i4&#10;qaeeepjhSFXRQMl4vAnjhOytk7sOfxorbuADlrKVSeTnqE5xY4OmMp2GKU7A1E6o55HfPAIAAP//&#10;AwBQSwMEFAAGAAgAAAAhAPLUxZngAAAACgEAAA8AAABkcnMvZG93bnJldi54bWxMj81OwzAQhO9I&#10;vIO1SNxapwmhVcim4kdICFWqaPoAbrzEgXgdxW4b3h73BMfRjGa+KdeT7cWJRt85RljMExDEjdMd&#10;twj7+nW2AuGDYq16x4TwQx7W1fVVqQrtzvxBp11oRSxhXygEE8JQSOkbQ1b5uRuIo/fpRqtClGMr&#10;9ajOsdz2Mk2Se2lVx3HBqIGeDTXfu6NFePnKtnvujLZD9vZe15sp38onxNub6fEBRKAp/IXhgh/R&#10;oYpMB3dk7UWPMLtbxiRClmcgLn6yWMVzB4R8maYgq1L+v1D9AgAA//8DAFBLAQItABQABgAIAAAA&#10;IQC2gziS/gAAAOEBAAATAAAAAAAAAAAAAAAAAAAAAABbQ29udGVudF9UeXBlc10ueG1sUEsBAi0A&#10;FAAGAAgAAAAhADj9If/WAAAAlAEAAAsAAAAAAAAAAAAAAAAALwEAAF9yZWxzLy5yZWxzUEsBAi0A&#10;FAAGAAgAAAAhAE0JPFccAgAAOgQAAA4AAAAAAAAAAAAAAAAALgIAAGRycy9lMm9Eb2MueG1sUEsB&#10;Ai0AFAAGAAgAAAAhAPLUxZngAAAACgEAAA8AAAAAAAAAAAAAAAAAdgQAAGRycy9kb3ducmV2Lnht&#10;bFBLBQYAAAAABAAEAPMAAACDBQAAAAA=&#10;">
                <v:path arrowok="t"/>
                <v:textbox>
                  <w:txbxContent>
                    <w:p w14:paraId="174B675D" w14:textId="77777777" w:rsidR="00124995" w:rsidRPr="005F3B74" w:rsidRDefault="00124995" w:rsidP="0012499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5F3B74">
                        <w:rPr>
                          <w:b/>
                          <w:sz w:val="20"/>
                          <w:szCs w:val="20"/>
                        </w:rPr>
                        <w:t xml:space="preserve">Your Role as Peer Reviewer </w:t>
                      </w:r>
                    </w:p>
                    <w:p w14:paraId="42C9135B" w14:textId="77777777" w:rsidR="00124995" w:rsidRPr="005F3B74" w:rsidRDefault="00124995" w:rsidP="00124995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36F86938" w14:textId="77777777" w:rsidR="00124995" w:rsidRPr="005F3B74" w:rsidRDefault="00124995" w:rsidP="00124995">
                      <w:pPr>
                        <w:rPr>
                          <w:sz w:val="20"/>
                          <w:szCs w:val="20"/>
                        </w:rPr>
                      </w:pPr>
                      <w:r w:rsidRPr="005F3B74">
                        <w:rPr>
                          <w:sz w:val="20"/>
                          <w:szCs w:val="20"/>
                        </w:rPr>
                        <w:t xml:space="preserve">Excerpt from </w:t>
                      </w:r>
                      <w:r w:rsidRPr="005F3B74">
                        <w:rPr>
                          <w:i/>
                          <w:sz w:val="20"/>
                          <w:szCs w:val="20"/>
                        </w:rPr>
                        <w:t>ASSAf National Code of Best Practice  in Editorial Discretion and Peer Review for South African Scholarly Journals</w:t>
                      </w:r>
                      <w:r w:rsidRPr="005F3B74">
                        <w:rPr>
                          <w:sz w:val="20"/>
                          <w:szCs w:val="20"/>
                        </w:rPr>
                        <w:t xml:space="preserve"> (ASSAf, 2006, p. 7-8)</w:t>
                      </w:r>
                      <w:r w:rsidR="005F3B74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72E9570B" w14:textId="77777777" w:rsidR="00124995" w:rsidRPr="005F3B74" w:rsidRDefault="00124995" w:rsidP="00124995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CBD28B2" w14:textId="77777777" w:rsidR="00124995" w:rsidRPr="005F3B74" w:rsidRDefault="00124995" w:rsidP="00124995">
                      <w:pPr>
                        <w:rPr>
                          <w:sz w:val="20"/>
                          <w:szCs w:val="20"/>
                        </w:rPr>
                      </w:pPr>
                      <w:r w:rsidRPr="005F3B74">
                        <w:rPr>
                          <w:sz w:val="20"/>
                          <w:szCs w:val="20"/>
                        </w:rPr>
                        <w:t>“</w:t>
                      </w:r>
                      <w:r w:rsidRPr="005F3B74">
                        <w:rPr>
                          <w:b/>
                          <w:sz w:val="20"/>
                          <w:szCs w:val="20"/>
                        </w:rPr>
                        <w:t>The Indispensable Functions of Peer Reviewers</w:t>
                      </w:r>
                    </w:p>
                    <w:p w14:paraId="7FCF1D7C" w14:textId="77777777" w:rsidR="00124995" w:rsidRPr="005F3B74" w:rsidRDefault="00124995" w:rsidP="00124995">
                      <w:pPr>
                        <w:rPr>
                          <w:sz w:val="20"/>
                          <w:szCs w:val="20"/>
                        </w:rPr>
                      </w:pPr>
                      <w:r w:rsidRPr="005F3B74">
                        <w:rPr>
                          <w:sz w:val="20"/>
                          <w:szCs w:val="20"/>
                        </w:rPr>
                        <w:t>Peer reviewers (always more than one, and preferably three) must have expertise and special knowledge of the topic addressed in a submitted paper, in order to fulfil a range of functions in the system of global knowledge accumulation.</w:t>
                      </w:r>
                    </w:p>
                    <w:p w14:paraId="47AB22BF" w14:textId="77777777" w:rsidR="00124995" w:rsidRPr="005F3B74" w:rsidRDefault="00124995" w:rsidP="00124995">
                      <w:pPr>
                        <w:rPr>
                          <w:sz w:val="20"/>
                          <w:szCs w:val="20"/>
                        </w:rPr>
                      </w:pPr>
                      <w:r w:rsidRPr="005F3B74">
                        <w:rPr>
                          <w:sz w:val="20"/>
                          <w:szCs w:val="20"/>
                        </w:rPr>
                        <w:t>They must always report in writing, with clear recommendations for acceptance of the paper in question, with or without revision, or rejection, as the case may be. They must especially:</w:t>
                      </w:r>
                    </w:p>
                    <w:p w14:paraId="0B60C73E" w14:textId="77777777" w:rsidR="00124995" w:rsidRPr="005F3B74" w:rsidRDefault="00124995" w:rsidP="00124995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709" w:hanging="425"/>
                        <w:rPr>
                          <w:sz w:val="20"/>
                          <w:szCs w:val="20"/>
                        </w:rPr>
                      </w:pPr>
                      <w:r w:rsidRPr="005F3B74">
                        <w:rPr>
                          <w:sz w:val="20"/>
                          <w:szCs w:val="20"/>
                        </w:rPr>
                        <w:t>scrutinise the methods and results in terms of consistency, interpretability and likely reproducibility;</w:t>
                      </w:r>
                    </w:p>
                    <w:p w14:paraId="1AC83E70" w14:textId="77777777" w:rsidR="00124995" w:rsidRPr="005F3B74" w:rsidRDefault="00124995" w:rsidP="00124995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709" w:hanging="425"/>
                        <w:rPr>
                          <w:sz w:val="20"/>
                          <w:szCs w:val="20"/>
                        </w:rPr>
                      </w:pPr>
                      <w:r w:rsidRPr="005F3B74">
                        <w:rPr>
                          <w:sz w:val="20"/>
                          <w:szCs w:val="20"/>
                        </w:rPr>
                        <w:t>identify gaps that could or should be filled to enhance the interpretability and strength of the findings and/or insights;</w:t>
                      </w:r>
                    </w:p>
                    <w:p w14:paraId="0F1008E9" w14:textId="77777777" w:rsidR="00124995" w:rsidRPr="005F3B74" w:rsidRDefault="00124995" w:rsidP="00124995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709" w:hanging="425"/>
                        <w:rPr>
                          <w:sz w:val="20"/>
                          <w:szCs w:val="20"/>
                        </w:rPr>
                      </w:pPr>
                      <w:r w:rsidRPr="005F3B74">
                        <w:rPr>
                          <w:sz w:val="20"/>
                          <w:szCs w:val="20"/>
                        </w:rPr>
                        <w:t>suggest how the paper can be improved in terms of style, length and focus;</w:t>
                      </w:r>
                    </w:p>
                    <w:p w14:paraId="75328B4A" w14:textId="77777777" w:rsidR="00124995" w:rsidRPr="005F3B74" w:rsidRDefault="00124995" w:rsidP="00124995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709" w:hanging="425"/>
                        <w:rPr>
                          <w:sz w:val="20"/>
                          <w:szCs w:val="20"/>
                        </w:rPr>
                      </w:pPr>
                      <w:r w:rsidRPr="005F3B74">
                        <w:rPr>
                          <w:sz w:val="20"/>
                          <w:szCs w:val="20"/>
                        </w:rPr>
                        <w:t>assess the proper citation and referencing of previously published studies (as outlined above the ‘principles’ section), including the critical issue of the originality of the work;</w:t>
                      </w:r>
                    </w:p>
                    <w:p w14:paraId="2F167C03" w14:textId="77777777" w:rsidR="00124995" w:rsidRPr="005F3B74" w:rsidRDefault="00124995" w:rsidP="00124995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709" w:hanging="425"/>
                        <w:rPr>
                          <w:sz w:val="20"/>
                          <w:szCs w:val="20"/>
                        </w:rPr>
                      </w:pPr>
                      <w:r w:rsidRPr="005F3B74">
                        <w:rPr>
                          <w:sz w:val="20"/>
                          <w:szCs w:val="20"/>
                        </w:rPr>
                        <w:t>contest conclusions not justified by the results or arguments presented; and</w:t>
                      </w:r>
                    </w:p>
                    <w:p w14:paraId="0CA048BF" w14:textId="77777777" w:rsidR="00124995" w:rsidRPr="005F3B74" w:rsidRDefault="00124995" w:rsidP="00124995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709" w:hanging="425"/>
                        <w:rPr>
                          <w:sz w:val="20"/>
                          <w:szCs w:val="20"/>
                        </w:rPr>
                      </w:pPr>
                      <w:r w:rsidRPr="005F3B74">
                        <w:rPr>
                          <w:sz w:val="20"/>
                          <w:szCs w:val="20"/>
                        </w:rPr>
                        <w:t>‘place’ the work in the existing matrix of knowledge in the relevant area or field.</w:t>
                      </w:r>
                    </w:p>
                    <w:p w14:paraId="7C139010" w14:textId="77777777" w:rsidR="00124995" w:rsidRPr="00124995" w:rsidRDefault="00124995" w:rsidP="00124995">
                      <w:pPr>
                        <w:rPr>
                          <w:sz w:val="20"/>
                        </w:rPr>
                      </w:pPr>
                      <w:r w:rsidRPr="005F3B74">
                        <w:rPr>
                          <w:sz w:val="20"/>
                          <w:szCs w:val="20"/>
                        </w:rPr>
                        <w:t xml:space="preserve">Any potential or real conflict of interest must be declared to the editor by a peer reviewer before the review is submitted. All peer reports and substantive correspondence must be retained, for possible later scrutiny, within a well-designed record system out. A list of peer reviewers used by a journal should be published at </w:t>
                      </w:r>
                      <w:r w:rsidRPr="00124995">
                        <w:rPr>
                          <w:sz w:val="20"/>
                        </w:rPr>
                        <w:t>least once a once a year, and reviewers who default on their obligations should not be retained for further service.</w:t>
                      </w:r>
                      <w:r w:rsidR="00491924">
                        <w:rPr>
                          <w:sz w:val="20"/>
                        </w:rPr>
                        <w:t>”</w:t>
                      </w:r>
                    </w:p>
                    <w:p w14:paraId="158ABD5C" w14:textId="77777777" w:rsidR="00124995" w:rsidRPr="005F3B74" w:rsidRDefault="00124995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4995" w:rsidRPr="005F3B74">
        <w:rPr>
          <w:rFonts w:cstheme="minorHAnsi"/>
          <w:b/>
        </w:rPr>
        <w:br w:type="page"/>
      </w:r>
    </w:p>
    <w:p w14:paraId="38F7CE96" w14:textId="77777777" w:rsidR="00F21638" w:rsidRPr="005F3B74" w:rsidRDefault="00F21638" w:rsidP="005F3B74">
      <w:pPr>
        <w:spacing w:line="320" w:lineRule="atLeast"/>
        <w:contextualSpacing/>
        <w:rPr>
          <w:rFonts w:cstheme="minorHAnsi"/>
          <w:b/>
        </w:rPr>
      </w:pPr>
    </w:p>
    <w:p w14:paraId="15BD156E" w14:textId="77777777" w:rsidR="00D5115C" w:rsidRPr="005F3B74" w:rsidRDefault="00D5115C" w:rsidP="005F3B74">
      <w:pPr>
        <w:spacing w:line="320" w:lineRule="atLeast"/>
        <w:contextualSpacing/>
        <w:rPr>
          <w:rFonts w:cstheme="minorHAnsi"/>
          <w:b/>
        </w:rPr>
      </w:pPr>
      <w:r w:rsidRPr="005F3B74">
        <w:rPr>
          <w:rFonts w:cstheme="minorHAnsi"/>
          <w:b/>
        </w:rPr>
        <w:t>General</w:t>
      </w:r>
      <w:r w:rsidR="00947927" w:rsidRPr="005F3B74">
        <w:rPr>
          <w:rFonts w:cstheme="minorHAnsi"/>
          <w:b/>
        </w:rPr>
        <w:t xml:space="preserve"> </w:t>
      </w:r>
      <w:r w:rsidRPr="005F3B74">
        <w:rPr>
          <w:rFonts w:cstheme="minorHAnsi"/>
          <w:b/>
        </w:rPr>
        <w:t>Background</w:t>
      </w:r>
      <w:r w:rsidR="00947927" w:rsidRPr="005F3B74">
        <w:rPr>
          <w:rFonts w:cstheme="minorHAnsi"/>
          <w:b/>
        </w:rPr>
        <w:t xml:space="preserve"> </w:t>
      </w:r>
      <w:r w:rsidRPr="005F3B74">
        <w:rPr>
          <w:rFonts w:cstheme="minorHAnsi"/>
          <w:b/>
        </w:rPr>
        <w:t>on</w:t>
      </w:r>
      <w:r w:rsidR="00947927" w:rsidRPr="005F3B74">
        <w:rPr>
          <w:rFonts w:cstheme="minorHAnsi"/>
          <w:b/>
        </w:rPr>
        <w:t xml:space="preserve"> </w:t>
      </w:r>
      <w:r w:rsidRPr="005F3B74">
        <w:rPr>
          <w:rFonts w:cstheme="minorHAnsi"/>
          <w:b/>
        </w:rPr>
        <w:t>JSAA</w:t>
      </w:r>
      <w:r w:rsidR="00947927" w:rsidRPr="005F3B74">
        <w:rPr>
          <w:rFonts w:cstheme="minorHAnsi"/>
          <w:b/>
        </w:rPr>
        <w:t xml:space="preserve"> </w:t>
      </w:r>
      <w:r w:rsidRPr="005F3B74">
        <w:rPr>
          <w:rFonts w:cstheme="minorHAnsi"/>
          <w:b/>
        </w:rPr>
        <w:t>Peer</w:t>
      </w:r>
      <w:r w:rsidR="00947927" w:rsidRPr="005F3B74">
        <w:rPr>
          <w:rFonts w:cstheme="minorHAnsi"/>
          <w:b/>
        </w:rPr>
        <w:t xml:space="preserve"> </w:t>
      </w:r>
      <w:r w:rsidRPr="005F3B74">
        <w:rPr>
          <w:rFonts w:cstheme="minorHAnsi"/>
          <w:b/>
        </w:rPr>
        <w:t>Review</w:t>
      </w:r>
      <w:r w:rsidR="00947927" w:rsidRPr="005F3B74">
        <w:rPr>
          <w:rFonts w:cstheme="minorHAnsi"/>
          <w:b/>
        </w:rPr>
        <w:t xml:space="preserve"> </w:t>
      </w:r>
      <w:r w:rsidRPr="005F3B74">
        <w:rPr>
          <w:rFonts w:cstheme="minorHAnsi"/>
          <w:b/>
        </w:rPr>
        <w:t>Process</w:t>
      </w:r>
    </w:p>
    <w:p w14:paraId="11EBD4A3" w14:textId="77777777" w:rsidR="00D5115C" w:rsidRPr="005F3B74" w:rsidRDefault="00D5115C" w:rsidP="005F3B74">
      <w:pPr>
        <w:spacing w:line="320" w:lineRule="atLeast"/>
        <w:contextualSpacing/>
        <w:rPr>
          <w:rFonts w:cstheme="minorHAnsi"/>
        </w:rPr>
      </w:pPr>
      <w:r w:rsidRPr="005F3B74">
        <w:rPr>
          <w:rFonts w:cstheme="minorHAnsi"/>
        </w:rPr>
        <w:t>The</w:t>
      </w:r>
      <w:r w:rsidR="00947927" w:rsidRPr="005F3B74">
        <w:rPr>
          <w:rFonts w:cstheme="minorHAnsi"/>
        </w:rPr>
        <w:t xml:space="preserve"> </w:t>
      </w:r>
      <w:r w:rsidRPr="00491924">
        <w:rPr>
          <w:rFonts w:cstheme="minorHAnsi"/>
          <w:i/>
        </w:rPr>
        <w:t>Journal</w:t>
      </w:r>
      <w:r w:rsidR="00947927" w:rsidRPr="00491924">
        <w:rPr>
          <w:rFonts w:cstheme="minorHAnsi"/>
          <w:i/>
        </w:rPr>
        <w:t xml:space="preserve"> </w:t>
      </w:r>
      <w:r w:rsidRPr="00491924">
        <w:rPr>
          <w:rFonts w:cstheme="minorHAnsi"/>
          <w:i/>
        </w:rPr>
        <w:t>of</w:t>
      </w:r>
      <w:r w:rsidR="00947927" w:rsidRPr="00491924">
        <w:rPr>
          <w:rFonts w:cstheme="minorHAnsi"/>
          <w:i/>
        </w:rPr>
        <w:t xml:space="preserve"> </w:t>
      </w:r>
      <w:r w:rsidRPr="00491924">
        <w:rPr>
          <w:rFonts w:cstheme="minorHAnsi"/>
          <w:i/>
        </w:rPr>
        <w:t>Student</w:t>
      </w:r>
      <w:r w:rsidR="00947927" w:rsidRPr="00491924">
        <w:rPr>
          <w:rFonts w:cstheme="minorHAnsi"/>
          <w:i/>
        </w:rPr>
        <w:t xml:space="preserve"> </w:t>
      </w:r>
      <w:r w:rsidRPr="00491924">
        <w:rPr>
          <w:rFonts w:cstheme="minorHAnsi"/>
          <w:i/>
        </w:rPr>
        <w:t>Affairs</w:t>
      </w:r>
      <w:r w:rsidR="00947927" w:rsidRPr="00491924">
        <w:rPr>
          <w:rFonts w:cstheme="minorHAnsi"/>
          <w:i/>
        </w:rPr>
        <w:t xml:space="preserve"> </w:t>
      </w:r>
      <w:r w:rsidRPr="00491924">
        <w:rPr>
          <w:rFonts w:cstheme="minorHAnsi"/>
          <w:i/>
        </w:rPr>
        <w:t>in</w:t>
      </w:r>
      <w:r w:rsidR="00947927" w:rsidRPr="00491924">
        <w:rPr>
          <w:rFonts w:cstheme="minorHAnsi"/>
          <w:i/>
        </w:rPr>
        <w:t xml:space="preserve"> </w:t>
      </w:r>
      <w:r w:rsidRPr="00491924">
        <w:rPr>
          <w:rFonts w:cstheme="minorHAnsi"/>
          <w:i/>
        </w:rPr>
        <w:t>Africa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affirms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diverse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forms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of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scholarly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engagement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and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diversity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in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terms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of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themes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and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perspectives,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paradigmatic,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disciplinary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and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methodological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approaches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and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contexts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of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scholarship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and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application.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It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considers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for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publication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submissions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of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original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scholarly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research-based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articles,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reflective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discussions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by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practitioners,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book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reviews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and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professional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notices,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such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as</w:t>
      </w:r>
      <w:r w:rsidR="00947927" w:rsidRPr="005F3B74">
        <w:rPr>
          <w:rFonts w:cstheme="minorHAnsi"/>
        </w:rPr>
        <w:t xml:space="preserve">  </w:t>
      </w:r>
      <w:r w:rsidRPr="005F3B74">
        <w:rPr>
          <w:rFonts w:cstheme="minorHAnsi"/>
        </w:rPr>
        <w:t>conference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calls.</w:t>
      </w:r>
    </w:p>
    <w:p w14:paraId="1F49231F" w14:textId="77777777" w:rsidR="00F21638" w:rsidRPr="005F3B74" w:rsidRDefault="00F21638" w:rsidP="005F3B74">
      <w:pPr>
        <w:spacing w:line="320" w:lineRule="atLeast"/>
        <w:contextualSpacing/>
        <w:rPr>
          <w:rFonts w:cstheme="minorHAnsi"/>
        </w:rPr>
      </w:pPr>
    </w:p>
    <w:p w14:paraId="53D50EB0" w14:textId="77777777" w:rsidR="00D5115C" w:rsidRPr="005F3B74" w:rsidRDefault="00D5115C" w:rsidP="005F3B74">
      <w:pPr>
        <w:spacing w:line="320" w:lineRule="atLeast"/>
        <w:contextualSpacing/>
        <w:rPr>
          <w:rFonts w:cstheme="minorHAnsi"/>
        </w:rPr>
      </w:pPr>
      <w:r w:rsidRPr="005F3B74">
        <w:rPr>
          <w:rFonts w:cstheme="minorHAnsi"/>
        </w:rPr>
        <w:t>Submissions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are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encouraged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from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scholars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and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reflective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practitioners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from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across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the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globe;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submissions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ought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to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be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relevant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to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the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mission,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aims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and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scope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of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the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Journal.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Especially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encouraged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are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submissions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from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African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scholars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and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professionals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working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in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higher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education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on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the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African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continent.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Submissions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dealing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with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student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development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issues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from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other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contexts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(e.g.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the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African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Diaspora,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other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emerging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economies)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that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are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transferable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to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the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African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context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are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also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considered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for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publication.</w:t>
      </w:r>
    </w:p>
    <w:p w14:paraId="2FA15925" w14:textId="77777777" w:rsidR="00F21638" w:rsidRPr="005F3B74" w:rsidRDefault="00F21638" w:rsidP="005F3B74">
      <w:pPr>
        <w:spacing w:line="320" w:lineRule="atLeast"/>
        <w:contextualSpacing/>
        <w:rPr>
          <w:rFonts w:cstheme="minorHAnsi"/>
        </w:rPr>
      </w:pPr>
    </w:p>
    <w:p w14:paraId="5BE5A6CC" w14:textId="77777777" w:rsidR="00D5115C" w:rsidRPr="005F3B74" w:rsidRDefault="00D5115C" w:rsidP="005F3B74">
      <w:pPr>
        <w:spacing w:line="320" w:lineRule="atLeast"/>
        <w:contextualSpacing/>
        <w:rPr>
          <w:rFonts w:cstheme="minorHAnsi"/>
        </w:rPr>
      </w:pPr>
      <w:r w:rsidRPr="005F3B74">
        <w:rPr>
          <w:rFonts w:cstheme="minorHAnsi"/>
        </w:rPr>
        <w:t>The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editorial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and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peer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review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policy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adheres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to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the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  <w:i/>
        </w:rPr>
        <w:t>ASSAf</w:t>
      </w:r>
      <w:r w:rsidR="00947927" w:rsidRPr="005F3B74">
        <w:rPr>
          <w:rFonts w:cstheme="minorHAnsi"/>
          <w:i/>
        </w:rPr>
        <w:t xml:space="preserve"> </w:t>
      </w:r>
      <w:r w:rsidRPr="005F3B74">
        <w:rPr>
          <w:rFonts w:cstheme="minorHAnsi"/>
          <w:i/>
        </w:rPr>
        <w:t>National</w:t>
      </w:r>
      <w:r w:rsidR="00947927" w:rsidRPr="005F3B74">
        <w:rPr>
          <w:rFonts w:cstheme="minorHAnsi"/>
          <w:i/>
        </w:rPr>
        <w:t xml:space="preserve"> </w:t>
      </w:r>
      <w:r w:rsidRPr="005F3B74">
        <w:rPr>
          <w:rFonts w:cstheme="minorHAnsi"/>
          <w:i/>
        </w:rPr>
        <w:t>Code</w:t>
      </w:r>
      <w:r w:rsidR="00947927" w:rsidRPr="005F3B74">
        <w:rPr>
          <w:rFonts w:cstheme="minorHAnsi"/>
          <w:i/>
        </w:rPr>
        <w:t xml:space="preserve"> </w:t>
      </w:r>
      <w:r w:rsidRPr="005F3B74">
        <w:rPr>
          <w:rFonts w:cstheme="minorHAnsi"/>
          <w:i/>
        </w:rPr>
        <w:t>of</w:t>
      </w:r>
      <w:r w:rsidR="00947927" w:rsidRPr="005F3B74">
        <w:rPr>
          <w:rFonts w:cstheme="minorHAnsi"/>
          <w:i/>
        </w:rPr>
        <w:t xml:space="preserve"> </w:t>
      </w:r>
      <w:r w:rsidRPr="005F3B74">
        <w:rPr>
          <w:rFonts w:cstheme="minorHAnsi"/>
          <w:i/>
        </w:rPr>
        <w:t>Best</w:t>
      </w:r>
      <w:r w:rsidR="00947927" w:rsidRPr="005F3B74">
        <w:rPr>
          <w:rFonts w:cstheme="minorHAnsi"/>
          <w:i/>
        </w:rPr>
        <w:t xml:space="preserve"> </w:t>
      </w:r>
      <w:r w:rsidRPr="005F3B74">
        <w:rPr>
          <w:rFonts w:cstheme="minorHAnsi"/>
          <w:i/>
        </w:rPr>
        <w:t>Practice</w:t>
      </w:r>
      <w:r w:rsidR="00947927" w:rsidRPr="005F3B74">
        <w:rPr>
          <w:rFonts w:cstheme="minorHAnsi"/>
          <w:i/>
        </w:rPr>
        <w:t xml:space="preserve"> </w:t>
      </w:r>
      <w:r w:rsidRPr="005F3B74">
        <w:rPr>
          <w:rFonts w:cstheme="minorHAnsi"/>
          <w:i/>
        </w:rPr>
        <w:t>in</w:t>
      </w:r>
      <w:r w:rsidR="00947927" w:rsidRPr="005F3B74">
        <w:rPr>
          <w:rFonts w:cstheme="minorHAnsi"/>
          <w:i/>
        </w:rPr>
        <w:t xml:space="preserve"> </w:t>
      </w:r>
      <w:r w:rsidRPr="005F3B74">
        <w:rPr>
          <w:rFonts w:cstheme="minorHAnsi"/>
          <w:i/>
        </w:rPr>
        <w:t>Editorial</w:t>
      </w:r>
      <w:r w:rsidR="00947927" w:rsidRPr="005F3B74">
        <w:rPr>
          <w:rFonts w:cstheme="minorHAnsi"/>
          <w:i/>
        </w:rPr>
        <w:t xml:space="preserve"> </w:t>
      </w:r>
      <w:r w:rsidRPr="005F3B74">
        <w:rPr>
          <w:rFonts w:cstheme="minorHAnsi"/>
          <w:i/>
        </w:rPr>
        <w:t>Discretion</w:t>
      </w:r>
      <w:r w:rsidR="00947927" w:rsidRPr="005F3B74">
        <w:rPr>
          <w:rFonts w:cstheme="minorHAnsi"/>
          <w:i/>
        </w:rPr>
        <w:t xml:space="preserve"> </w:t>
      </w:r>
      <w:r w:rsidRPr="005F3B74">
        <w:rPr>
          <w:rFonts w:cstheme="minorHAnsi"/>
          <w:i/>
        </w:rPr>
        <w:t>and</w:t>
      </w:r>
      <w:r w:rsidR="00947927" w:rsidRPr="005F3B74">
        <w:rPr>
          <w:rFonts w:cstheme="minorHAnsi"/>
          <w:i/>
        </w:rPr>
        <w:t xml:space="preserve"> </w:t>
      </w:r>
      <w:r w:rsidRPr="005F3B74">
        <w:rPr>
          <w:rFonts w:cstheme="minorHAnsi"/>
          <w:i/>
        </w:rPr>
        <w:t>Peer</w:t>
      </w:r>
      <w:r w:rsidR="00947927" w:rsidRPr="005F3B74">
        <w:rPr>
          <w:rFonts w:cstheme="minorHAnsi"/>
          <w:i/>
        </w:rPr>
        <w:t xml:space="preserve"> </w:t>
      </w:r>
      <w:r w:rsidRPr="005F3B74">
        <w:rPr>
          <w:rFonts w:cstheme="minorHAnsi"/>
          <w:i/>
        </w:rPr>
        <w:t>Review</w:t>
      </w:r>
      <w:r w:rsidR="00947927" w:rsidRPr="005F3B74">
        <w:rPr>
          <w:rFonts w:cstheme="minorHAnsi"/>
          <w:i/>
        </w:rPr>
        <w:t xml:space="preserve"> </w:t>
      </w:r>
      <w:r w:rsidRPr="005F3B74">
        <w:rPr>
          <w:rFonts w:cstheme="minorHAnsi"/>
          <w:i/>
        </w:rPr>
        <w:t>for</w:t>
      </w:r>
      <w:r w:rsidR="00947927" w:rsidRPr="005F3B74">
        <w:rPr>
          <w:rFonts w:cstheme="minorHAnsi"/>
          <w:i/>
        </w:rPr>
        <w:t xml:space="preserve"> </w:t>
      </w:r>
      <w:r w:rsidRPr="005F3B74">
        <w:rPr>
          <w:rFonts w:cstheme="minorHAnsi"/>
          <w:i/>
        </w:rPr>
        <w:t>South</w:t>
      </w:r>
      <w:r w:rsidR="00947927" w:rsidRPr="005F3B74">
        <w:rPr>
          <w:rFonts w:cstheme="minorHAnsi"/>
          <w:i/>
        </w:rPr>
        <w:t xml:space="preserve"> </w:t>
      </w:r>
      <w:r w:rsidRPr="005F3B74">
        <w:rPr>
          <w:rFonts w:cstheme="minorHAnsi"/>
          <w:i/>
        </w:rPr>
        <w:t>African</w:t>
      </w:r>
      <w:r w:rsidR="00947927" w:rsidRPr="005F3B74">
        <w:rPr>
          <w:rFonts w:cstheme="minorHAnsi"/>
          <w:i/>
        </w:rPr>
        <w:t xml:space="preserve"> </w:t>
      </w:r>
      <w:r w:rsidRPr="005F3B74">
        <w:rPr>
          <w:rFonts w:cstheme="minorHAnsi"/>
          <w:i/>
        </w:rPr>
        <w:t>Scholarly</w:t>
      </w:r>
      <w:r w:rsidR="00947927" w:rsidRPr="005F3B74">
        <w:rPr>
          <w:rFonts w:cstheme="minorHAnsi"/>
          <w:i/>
        </w:rPr>
        <w:t xml:space="preserve"> </w:t>
      </w:r>
      <w:r w:rsidRPr="005F3B74">
        <w:rPr>
          <w:rFonts w:cstheme="minorHAnsi"/>
          <w:i/>
        </w:rPr>
        <w:t>Journals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(ASSAf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Council,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2008).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All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submitted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manuscripts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undergo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an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initial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careful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examination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by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the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Editorial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Executive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to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ensure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authors’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submissions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conform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to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best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practice.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Qualifying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scholarly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research-based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articles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are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blindly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reviewed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by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at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least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two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peer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reviewers,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who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would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typically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be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members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of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the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International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Editorial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Board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of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the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Journal.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Peer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reviewers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have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proven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scholarly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and/or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professional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expertise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in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the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subject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matter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of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manuscript.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Reviewer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reports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are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assessed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by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the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Editorial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Executive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and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form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the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basis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of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any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decision</w:t>
      </w:r>
      <w:r w:rsidR="00947927" w:rsidRPr="005F3B74">
        <w:rPr>
          <w:rFonts w:cstheme="minorHAnsi"/>
        </w:rPr>
        <w:t xml:space="preserve"> </w:t>
      </w:r>
      <w:r w:rsidR="00491924">
        <w:rPr>
          <w:rFonts w:cstheme="minorHAnsi"/>
        </w:rPr>
        <w:t xml:space="preserve">on </w:t>
      </w:r>
      <w:r w:rsidRPr="005F3B74">
        <w:rPr>
          <w:rFonts w:cstheme="minorHAnsi"/>
        </w:rPr>
        <w:t>how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to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proceed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with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manuscript.</w:t>
      </w:r>
    </w:p>
    <w:p w14:paraId="143CCF75" w14:textId="77777777" w:rsidR="00F21638" w:rsidRPr="005F3B74" w:rsidRDefault="00F21638" w:rsidP="005F3B74">
      <w:pPr>
        <w:spacing w:line="320" w:lineRule="atLeast"/>
        <w:contextualSpacing/>
        <w:rPr>
          <w:rFonts w:cstheme="minorHAnsi"/>
        </w:rPr>
      </w:pPr>
    </w:p>
    <w:p w14:paraId="7BEF6BD4" w14:textId="77777777" w:rsidR="00D5115C" w:rsidRPr="005F3B74" w:rsidRDefault="00D5115C" w:rsidP="005F3B74">
      <w:pPr>
        <w:spacing w:line="320" w:lineRule="atLeast"/>
        <w:contextualSpacing/>
        <w:rPr>
          <w:rFonts w:cstheme="minorHAnsi"/>
          <w:b/>
        </w:rPr>
      </w:pPr>
      <w:r w:rsidRPr="005F3B74">
        <w:rPr>
          <w:rFonts w:cstheme="minorHAnsi"/>
          <w:b/>
        </w:rPr>
        <w:t>Focus</w:t>
      </w:r>
      <w:r w:rsidR="00947927" w:rsidRPr="005F3B74">
        <w:rPr>
          <w:rFonts w:cstheme="minorHAnsi"/>
          <w:b/>
        </w:rPr>
        <w:t xml:space="preserve"> </w:t>
      </w:r>
      <w:r w:rsidRPr="005F3B74">
        <w:rPr>
          <w:rFonts w:cstheme="minorHAnsi"/>
          <w:b/>
        </w:rPr>
        <w:t>and</w:t>
      </w:r>
      <w:r w:rsidR="00947927" w:rsidRPr="005F3B74">
        <w:rPr>
          <w:rFonts w:cstheme="minorHAnsi"/>
          <w:b/>
        </w:rPr>
        <w:t xml:space="preserve"> </w:t>
      </w:r>
      <w:r w:rsidRPr="005F3B74">
        <w:rPr>
          <w:rFonts w:cstheme="minorHAnsi"/>
          <w:b/>
        </w:rPr>
        <w:t>Scope</w:t>
      </w:r>
    </w:p>
    <w:p w14:paraId="2B08AA4A" w14:textId="77777777" w:rsidR="00D5115C" w:rsidRPr="005F3B74" w:rsidRDefault="00D5115C" w:rsidP="005F3B74">
      <w:pPr>
        <w:spacing w:line="320" w:lineRule="atLeast"/>
        <w:contextualSpacing/>
        <w:rPr>
          <w:rFonts w:cstheme="minorHAnsi"/>
        </w:rPr>
      </w:pPr>
      <w:r w:rsidRPr="005F3B74">
        <w:rPr>
          <w:rFonts w:cstheme="minorHAnsi"/>
        </w:rPr>
        <w:t>The</w:t>
      </w:r>
      <w:r w:rsidR="00947927" w:rsidRPr="005F3B74">
        <w:rPr>
          <w:rFonts w:cstheme="minorHAnsi"/>
        </w:rPr>
        <w:t xml:space="preserve"> </w:t>
      </w:r>
      <w:r w:rsidRPr="00491924">
        <w:rPr>
          <w:rFonts w:cstheme="minorHAnsi"/>
          <w:i/>
        </w:rPr>
        <w:t>Journal</w:t>
      </w:r>
      <w:r w:rsidR="00947927" w:rsidRPr="00491924">
        <w:rPr>
          <w:rFonts w:cstheme="minorHAnsi"/>
          <w:i/>
        </w:rPr>
        <w:t xml:space="preserve"> </w:t>
      </w:r>
      <w:r w:rsidRPr="00491924">
        <w:rPr>
          <w:rFonts w:cstheme="minorHAnsi"/>
          <w:i/>
        </w:rPr>
        <w:t>of</w:t>
      </w:r>
      <w:r w:rsidR="00947927" w:rsidRPr="00491924">
        <w:rPr>
          <w:rFonts w:cstheme="minorHAnsi"/>
          <w:i/>
        </w:rPr>
        <w:t xml:space="preserve"> </w:t>
      </w:r>
      <w:r w:rsidRPr="00491924">
        <w:rPr>
          <w:rFonts w:cstheme="minorHAnsi"/>
          <w:i/>
        </w:rPr>
        <w:t>Student</w:t>
      </w:r>
      <w:r w:rsidR="00947927" w:rsidRPr="00491924">
        <w:rPr>
          <w:rFonts w:cstheme="minorHAnsi"/>
          <w:i/>
        </w:rPr>
        <w:t xml:space="preserve"> </w:t>
      </w:r>
      <w:r w:rsidRPr="00491924">
        <w:rPr>
          <w:rFonts w:cstheme="minorHAnsi"/>
          <w:i/>
        </w:rPr>
        <w:t>Affairs</w:t>
      </w:r>
      <w:r w:rsidR="00947927" w:rsidRPr="00491924">
        <w:rPr>
          <w:rFonts w:cstheme="minorHAnsi"/>
          <w:i/>
        </w:rPr>
        <w:t xml:space="preserve"> </w:t>
      </w:r>
      <w:r w:rsidRPr="00491924">
        <w:rPr>
          <w:rFonts w:cstheme="minorHAnsi"/>
          <w:i/>
        </w:rPr>
        <w:t>in</w:t>
      </w:r>
      <w:r w:rsidR="00947927" w:rsidRPr="00491924">
        <w:rPr>
          <w:rFonts w:cstheme="minorHAnsi"/>
          <w:i/>
        </w:rPr>
        <w:t xml:space="preserve"> </w:t>
      </w:r>
      <w:r w:rsidRPr="00491924">
        <w:rPr>
          <w:rFonts w:cstheme="minorHAnsi"/>
          <w:i/>
        </w:rPr>
        <w:t>Africa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(JSAA)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considers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theoretical,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practice-relevant,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and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reflective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contributions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from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across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the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scholarly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field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of</w:t>
      </w:r>
      <w:r w:rsidR="00947927" w:rsidRPr="005F3B74">
        <w:rPr>
          <w:rFonts w:cstheme="minorHAnsi"/>
        </w:rPr>
        <w:t xml:space="preserve"> </w:t>
      </w:r>
      <w:r w:rsidR="00491924">
        <w:rPr>
          <w:rFonts w:cstheme="minorHAnsi"/>
        </w:rPr>
        <w:t>s</w:t>
      </w:r>
      <w:r w:rsidRPr="005F3B74">
        <w:rPr>
          <w:rFonts w:cstheme="minorHAnsi"/>
        </w:rPr>
        <w:t>tudent</w:t>
      </w:r>
      <w:r w:rsidR="00491924">
        <w:rPr>
          <w:rFonts w:cstheme="minorHAnsi"/>
        </w:rPr>
        <w:t xml:space="preserve"> affairs, student</w:t>
      </w:r>
      <w:r w:rsidR="00947927" w:rsidRPr="005F3B74">
        <w:rPr>
          <w:rFonts w:cstheme="minorHAnsi"/>
        </w:rPr>
        <w:t xml:space="preserve"> </w:t>
      </w:r>
      <w:r w:rsidR="00491924">
        <w:rPr>
          <w:rFonts w:cstheme="minorHAnsi"/>
        </w:rPr>
        <w:t>d</w:t>
      </w:r>
      <w:r w:rsidRPr="005F3B74">
        <w:rPr>
          <w:rFonts w:cstheme="minorHAnsi"/>
        </w:rPr>
        <w:t>evelopment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and</w:t>
      </w:r>
      <w:r w:rsidR="00947927" w:rsidRPr="005F3B74">
        <w:rPr>
          <w:rFonts w:cstheme="minorHAnsi"/>
        </w:rPr>
        <w:t xml:space="preserve"> </w:t>
      </w:r>
      <w:r w:rsidR="00491924">
        <w:rPr>
          <w:rFonts w:cstheme="minorHAnsi"/>
        </w:rPr>
        <w:t xml:space="preserve">the </w:t>
      </w:r>
      <w:r w:rsidRPr="005F3B74">
        <w:rPr>
          <w:rFonts w:cstheme="minorHAnsi"/>
        </w:rPr>
        <w:t>professional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domains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of</w:t>
      </w:r>
      <w:r w:rsidR="00947927" w:rsidRPr="005F3B74">
        <w:rPr>
          <w:rFonts w:cstheme="minorHAnsi"/>
        </w:rPr>
        <w:t xml:space="preserve"> </w:t>
      </w:r>
      <w:r w:rsidR="00491924">
        <w:rPr>
          <w:rFonts w:cstheme="minorHAnsi"/>
        </w:rPr>
        <w:t>s</w:t>
      </w:r>
      <w:r w:rsidRPr="005F3B74">
        <w:rPr>
          <w:rFonts w:cstheme="minorHAnsi"/>
        </w:rPr>
        <w:t>tudent</w:t>
      </w:r>
      <w:r w:rsidR="00947927" w:rsidRPr="005F3B74">
        <w:rPr>
          <w:rFonts w:cstheme="minorHAnsi"/>
        </w:rPr>
        <w:t xml:space="preserve"> </w:t>
      </w:r>
      <w:r w:rsidR="00491924">
        <w:rPr>
          <w:rFonts w:cstheme="minorHAnsi"/>
        </w:rPr>
        <w:t>development and s</w:t>
      </w:r>
      <w:r w:rsidRPr="005F3B74">
        <w:rPr>
          <w:rFonts w:cstheme="minorHAnsi"/>
        </w:rPr>
        <w:t>tudent</w:t>
      </w:r>
      <w:r w:rsidR="00947927" w:rsidRPr="005F3B74">
        <w:rPr>
          <w:rFonts w:cstheme="minorHAnsi"/>
        </w:rPr>
        <w:t xml:space="preserve"> </w:t>
      </w:r>
      <w:r w:rsidR="00491924">
        <w:rPr>
          <w:rFonts w:cstheme="minorHAnsi"/>
        </w:rPr>
        <w:t>a</w:t>
      </w:r>
      <w:r w:rsidRPr="005F3B74">
        <w:rPr>
          <w:rFonts w:cstheme="minorHAnsi"/>
        </w:rPr>
        <w:t>ffairs,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taking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due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cognizance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that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the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scope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is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broad,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fluid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and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context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dependent.</w:t>
      </w:r>
    </w:p>
    <w:p w14:paraId="06799F8B" w14:textId="77777777" w:rsidR="00F21638" w:rsidRPr="005F3B74" w:rsidRDefault="00F21638" w:rsidP="005F3B74">
      <w:pPr>
        <w:spacing w:line="320" w:lineRule="atLeast"/>
        <w:contextualSpacing/>
        <w:rPr>
          <w:rFonts w:cstheme="minorHAnsi"/>
        </w:rPr>
      </w:pPr>
    </w:p>
    <w:p w14:paraId="02EA55FE" w14:textId="77777777" w:rsidR="00D5115C" w:rsidRPr="005F3B74" w:rsidRDefault="00D5115C" w:rsidP="005F3B74">
      <w:pPr>
        <w:spacing w:line="320" w:lineRule="atLeast"/>
        <w:contextualSpacing/>
        <w:rPr>
          <w:rFonts w:cstheme="minorHAnsi"/>
        </w:rPr>
      </w:pPr>
      <w:r w:rsidRPr="00DA7A9A">
        <w:rPr>
          <w:rFonts w:cstheme="minorHAnsi"/>
          <w:b/>
          <w:bCs/>
        </w:rPr>
        <w:t>The</w:t>
      </w:r>
      <w:r w:rsidR="00947927" w:rsidRPr="00DA7A9A">
        <w:rPr>
          <w:rFonts w:cstheme="minorHAnsi"/>
          <w:b/>
          <w:bCs/>
        </w:rPr>
        <w:t xml:space="preserve"> </w:t>
      </w:r>
      <w:r w:rsidRPr="00DA7A9A">
        <w:rPr>
          <w:rFonts w:cstheme="minorHAnsi"/>
          <w:b/>
          <w:bCs/>
        </w:rPr>
        <w:t>scope</w:t>
      </w:r>
      <w:r w:rsidR="00947927" w:rsidRPr="00DA7A9A">
        <w:rPr>
          <w:rFonts w:cstheme="minorHAnsi"/>
          <w:b/>
          <w:bCs/>
        </w:rPr>
        <w:t xml:space="preserve"> </w:t>
      </w:r>
      <w:r w:rsidRPr="00DA7A9A">
        <w:rPr>
          <w:rFonts w:cstheme="minorHAnsi"/>
          <w:b/>
          <w:bCs/>
        </w:rPr>
        <w:t>of</w:t>
      </w:r>
      <w:r w:rsidR="00947927" w:rsidRPr="00DA7A9A">
        <w:rPr>
          <w:rFonts w:cstheme="minorHAnsi"/>
          <w:b/>
          <w:bCs/>
        </w:rPr>
        <w:t xml:space="preserve"> </w:t>
      </w:r>
      <w:r w:rsidRPr="00DA7A9A">
        <w:rPr>
          <w:rFonts w:cstheme="minorHAnsi"/>
          <w:b/>
          <w:bCs/>
        </w:rPr>
        <w:t>JSAA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is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indicated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by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keywords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such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as: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student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affairs,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student</w:t>
      </w:r>
      <w:r w:rsidR="00947927" w:rsidRPr="005F3B74">
        <w:rPr>
          <w:rFonts w:cstheme="minorHAnsi"/>
        </w:rPr>
        <w:t xml:space="preserve"> </w:t>
      </w:r>
      <w:r w:rsidR="00491924">
        <w:rPr>
          <w:rFonts w:cstheme="minorHAnsi"/>
        </w:rPr>
        <w:t xml:space="preserve">transformation, higher education policy, higher education access, gender and race in higher education, social justice, mental health, first year experience, </w:t>
      </w:r>
      <w:r w:rsidRPr="005F3B74">
        <w:rPr>
          <w:rFonts w:cstheme="minorHAnsi"/>
        </w:rPr>
        <w:t>career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development,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student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counselling,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student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development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theory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and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research,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student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discipline,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student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engagement,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student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experience,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student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finances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and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financial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aid,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student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housing,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disability/disabled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students,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student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leadership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and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governance,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student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life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cycle,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student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living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and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learning,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student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organizations,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student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orientation,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student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policy,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student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politics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and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activism,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student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sport,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student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support,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academic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development,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graduate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attributes,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and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teaching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and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learning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support.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This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list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of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keywords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is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not</w:t>
      </w:r>
      <w:r w:rsidR="00947927" w:rsidRPr="005F3B74">
        <w:rPr>
          <w:rFonts w:cstheme="minorHAnsi"/>
        </w:rPr>
        <w:t xml:space="preserve"> </w:t>
      </w:r>
      <w:r w:rsidRPr="005F3B74">
        <w:rPr>
          <w:rFonts w:cstheme="minorHAnsi"/>
        </w:rPr>
        <w:t>exhaustive.</w:t>
      </w:r>
    </w:p>
    <w:p w14:paraId="72F1911D" w14:textId="77777777" w:rsidR="002B7B81" w:rsidRPr="005F3B74" w:rsidRDefault="002B7B81" w:rsidP="005F3B74">
      <w:pPr>
        <w:spacing w:line="320" w:lineRule="atLeast"/>
        <w:contextualSpacing/>
        <w:rPr>
          <w:rFonts w:cstheme="minorHAnsi"/>
        </w:rPr>
      </w:pPr>
    </w:p>
    <w:p w14:paraId="38590D4F" w14:textId="77777777" w:rsidR="002B7B81" w:rsidRPr="005F3B74" w:rsidRDefault="002B7B81" w:rsidP="005F3B74">
      <w:pPr>
        <w:spacing w:line="320" w:lineRule="atLeast"/>
        <w:contextualSpacing/>
        <w:rPr>
          <w:rFonts w:cstheme="minorHAnsi"/>
        </w:rPr>
      </w:pPr>
    </w:p>
    <w:sectPr w:rsidR="002B7B81" w:rsidRPr="005F3B74" w:rsidSect="005F3B7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961B7" w14:textId="77777777" w:rsidR="002509E8" w:rsidRDefault="002509E8" w:rsidP="00947927">
      <w:r>
        <w:separator/>
      </w:r>
    </w:p>
  </w:endnote>
  <w:endnote w:type="continuationSeparator" w:id="0">
    <w:p w14:paraId="24597FB6" w14:textId="77777777" w:rsidR="002509E8" w:rsidRDefault="002509E8" w:rsidP="00947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00B19" w14:textId="77777777" w:rsidR="002509E8" w:rsidRDefault="002509E8" w:rsidP="00947927">
      <w:r>
        <w:separator/>
      </w:r>
    </w:p>
  </w:footnote>
  <w:footnote w:type="continuationSeparator" w:id="0">
    <w:p w14:paraId="554E942D" w14:textId="77777777" w:rsidR="002509E8" w:rsidRDefault="002509E8" w:rsidP="00947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5499A" w14:textId="77777777" w:rsidR="00033D0D" w:rsidRDefault="00033D0D" w:rsidP="00947927">
    <w:pPr>
      <w:pStyle w:val="Header"/>
    </w:pPr>
    <w:r>
      <w:rPr>
        <w:noProof/>
        <w:lang w:eastAsia="en-ZA"/>
      </w:rPr>
      <w:drawing>
        <wp:inline distT="0" distB="0" distL="0" distR="0" wp14:anchorId="2520B3AF" wp14:editId="7299F4A6">
          <wp:extent cx="5676900" cy="1043418"/>
          <wp:effectExtent l="19050" t="0" r="0" b="0"/>
          <wp:docPr id="4" name="Picture 1" descr="13824 journal of student affair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3824 journal of student affairs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0" cy="10434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39C0E77" w14:textId="32F428A6" w:rsidR="00DA7A9A" w:rsidRDefault="00A91C3A" w:rsidP="00947927">
    <w:pPr>
      <w:pStyle w:val="Header"/>
      <w:tabs>
        <w:tab w:val="clear" w:pos="4513"/>
        <w:tab w:val="clear" w:pos="9026"/>
      </w:tabs>
      <w:jc w:val="right"/>
    </w:pPr>
    <w:hyperlink r:id="rId2" w:history="1">
      <w:r w:rsidR="00DA7A9A" w:rsidRPr="00D1588B">
        <w:rPr>
          <w:rStyle w:val="Hyperlink"/>
        </w:rPr>
        <w:t>https://upjournals.up.ac.za/index.php/jsaa/</w:t>
      </w:r>
    </w:hyperlink>
    <w:r w:rsidR="00DA7A9A">
      <w:t xml:space="preserve"> </w:t>
    </w:r>
  </w:p>
  <w:p w14:paraId="384BA55A" w14:textId="477BBFC5" w:rsidR="00137A46" w:rsidRDefault="002E3524" w:rsidP="00947927">
    <w:pPr>
      <w:pStyle w:val="Header"/>
      <w:tabs>
        <w:tab w:val="clear" w:pos="4513"/>
        <w:tab w:val="clear" w:pos="9026"/>
      </w:tabs>
      <w:jc w:val="right"/>
    </w:pPr>
    <w:r>
      <w:t xml:space="preserve">Revision </w:t>
    </w:r>
    <w:r w:rsidR="00DA7A9A">
      <w:t>July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3A4C"/>
    <w:multiLevelType w:val="hybridMultilevel"/>
    <w:tmpl w:val="6436E2C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80892"/>
    <w:multiLevelType w:val="multilevel"/>
    <w:tmpl w:val="D29AF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764A7"/>
    <w:multiLevelType w:val="multilevel"/>
    <w:tmpl w:val="6C5A5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A06443"/>
    <w:multiLevelType w:val="hybridMultilevel"/>
    <w:tmpl w:val="344E0F0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25C9B"/>
    <w:multiLevelType w:val="hybridMultilevel"/>
    <w:tmpl w:val="A2D201D6"/>
    <w:lvl w:ilvl="0" w:tplc="D18A21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6475C"/>
    <w:multiLevelType w:val="multilevel"/>
    <w:tmpl w:val="D29AF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B77E2F"/>
    <w:multiLevelType w:val="hybridMultilevel"/>
    <w:tmpl w:val="3A04F36A"/>
    <w:lvl w:ilvl="0" w:tplc="5FD6E8B6">
      <w:numFmt w:val="bullet"/>
      <w:lvlText w:val="•"/>
      <w:lvlJc w:val="left"/>
      <w:pPr>
        <w:ind w:left="1470" w:hanging="720"/>
      </w:pPr>
      <w:rPr>
        <w:rFonts w:ascii="Calibri" w:eastAsiaTheme="minorHAnsi" w:hAnsi="Calibri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7" w15:restartNumberingAfterBreak="0">
    <w:nsid w:val="48A34B16"/>
    <w:multiLevelType w:val="hybridMultilevel"/>
    <w:tmpl w:val="B86A652E"/>
    <w:lvl w:ilvl="0" w:tplc="1152D6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E33AD"/>
    <w:multiLevelType w:val="hybridMultilevel"/>
    <w:tmpl w:val="47005EE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2604B"/>
    <w:multiLevelType w:val="multilevel"/>
    <w:tmpl w:val="344E0F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840C99"/>
    <w:multiLevelType w:val="hybridMultilevel"/>
    <w:tmpl w:val="56626600"/>
    <w:lvl w:ilvl="0" w:tplc="D41A61C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070089"/>
    <w:multiLevelType w:val="hybridMultilevel"/>
    <w:tmpl w:val="3E4C76C4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9"/>
  </w:num>
  <w:num w:numId="7">
    <w:abstractNumId w:val="2"/>
  </w:num>
  <w:num w:numId="8">
    <w:abstractNumId w:val="11"/>
  </w:num>
  <w:num w:numId="9">
    <w:abstractNumId w:val="7"/>
  </w:num>
  <w:num w:numId="10">
    <w:abstractNumId w:val="10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15C"/>
    <w:rsid w:val="000339E8"/>
    <w:rsid w:val="00033D0D"/>
    <w:rsid w:val="00083C78"/>
    <w:rsid w:val="00124995"/>
    <w:rsid w:val="00137A46"/>
    <w:rsid w:val="001439E4"/>
    <w:rsid w:val="00161947"/>
    <w:rsid w:val="00163A11"/>
    <w:rsid w:val="001E493C"/>
    <w:rsid w:val="0020144E"/>
    <w:rsid w:val="002509E8"/>
    <w:rsid w:val="002B7B81"/>
    <w:rsid w:val="002E3524"/>
    <w:rsid w:val="00373143"/>
    <w:rsid w:val="0039789B"/>
    <w:rsid w:val="003E73B4"/>
    <w:rsid w:val="00484871"/>
    <w:rsid w:val="00491924"/>
    <w:rsid w:val="005253C1"/>
    <w:rsid w:val="005B01D7"/>
    <w:rsid w:val="005F3B74"/>
    <w:rsid w:val="0063057C"/>
    <w:rsid w:val="00656FBC"/>
    <w:rsid w:val="006C0EA8"/>
    <w:rsid w:val="006D41FA"/>
    <w:rsid w:val="007B3D1A"/>
    <w:rsid w:val="007D01D3"/>
    <w:rsid w:val="00854009"/>
    <w:rsid w:val="008634E0"/>
    <w:rsid w:val="00947927"/>
    <w:rsid w:val="009E4866"/>
    <w:rsid w:val="009F2F66"/>
    <w:rsid w:val="009F56ED"/>
    <w:rsid w:val="00A32A92"/>
    <w:rsid w:val="00A91C3A"/>
    <w:rsid w:val="00AB3A33"/>
    <w:rsid w:val="00AE63A7"/>
    <w:rsid w:val="00AE7290"/>
    <w:rsid w:val="00C0586F"/>
    <w:rsid w:val="00C912F5"/>
    <w:rsid w:val="00CC636A"/>
    <w:rsid w:val="00CD152A"/>
    <w:rsid w:val="00D03A13"/>
    <w:rsid w:val="00D5115C"/>
    <w:rsid w:val="00D95B13"/>
    <w:rsid w:val="00DA7A9A"/>
    <w:rsid w:val="00F21638"/>
    <w:rsid w:val="00F21C57"/>
    <w:rsid w:val="00FA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52D4654"/>
  <w15:docId w15:val="{8BA65F6E-275F-451B-9724-86A35D19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15C"/>
    <w:pPr>
      <w:spacing w:after="0" w:line="240" w:lineRule="auto"/>
    </w:pPr>
  </w:style>
  <w:style w:type="paragraph" w:styleId="Heading3">
    <w:name w:val="heading 3"/>
    <w:basedOn w:val="Normal"/>
    <w:link w:val="Heading3Char"/>
    <w:uiPriority w:val="9"/>
    <w:qFormat/>
    <w:rsid w:val="00D5115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5115C"/>
    <w:rPr>
      <w:rFonts w:ascii="Times New Roman" w:eastAsia="Times New Roman" w:hAnsi="Times New Roman" w:cs="Times New Roman"/>
      <w:b/>
      <w:bCs/>
      <w:sz w:val="27"/>
      <w:szCs w:val="27"/>
      <w:lang w:eastAsia="en-ZA"/>
    </w:rPr>
  </w:style>
  <w:style w:type="paragraph" w:styleId="NormalWeb">
    <w:name w:val="Normal (Web)"/>
    <w:basedOn w:val="Normal"/>
    <w:uiPriority w:val="99"/>
    <w:semiHidden/>
    <w:unhideWhenUsed/>
    <w:rsid w:val="00D5115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Emphasis">
    <w:name w:val="Emphasis"/>
    <w:basedOn w:val="DefaultParagraphFont"/>
    <w:uiPriority w:val="20"/>
    <w:qFormat/>
    <w:rsid w:val="00D5115C"/>
    <w:rPr>
      <w:i/>
      <w:iCs/>
    </w:rPr>
  </w:style>
  <w:style w:type="character" w:customStyle="1" w:styleId="apple-converted-space">
    <w:name w:val="apple-converted-space"/>
    <w:basedOn w:val="DefaultParagraphFont"/>
    <w:rsid w:val="00D5115C"/>
  </w:style>
  <w:style w:type="paragraph" w:styleId="ListParagraph">
    <w:name w:val="List Paragraph"/>
    <w:basedOn w:val="Normal"/>
    <w:uiPriority w:val="34"/>
    <w:qFormat/>
    <w:rsid w:val="00D5115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21638"/>
    <w:rPr>
      <w:b/>
      <w:bCs/>
    </w:rPr>
  </w:style>
  <w:style w:type="paragraph" w:styleId="Header">
    <w:name w:val="header"/>
    <w:basedOn w:val="Normal"/>
    <w:link w:val="HeaderChar"/>
    <w:unhideWhenUsed/>
    <w:rsid w:val="009479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7927"/>
  </w:style>
  <w:style w:type="paragraph" w:styleId="Footer">
    <w:name w:val="footer"/>
    <w:basedOn w:val="Normal"/>
    <w:link w:val="FooterChar"/>
    <w:uiPriority w:val="99"/>
    <w:unhideWhenUsed/>
    <w:rsid w:val="009479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927"/>
  </w:style>
  <w:style w:type="paragraph" w:styleId="BalloonText">
    <w:name w:val="Balloon Text"/>
    <w:basedOn w:val="Normal"/>
    <w:link w:val="BalloonTextChar"/>
    <w:uiPriority w:val="99"/>
    <w:semiHidden/>
    <w:unhideWhenUsed/>
    <w:rsid w:val="009479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9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63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7A4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E3524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DA7A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pjournals.up.ac.za/index.php/jsa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upjournals.up.ac.za/index.php/jsaa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Thierry Luescher</cp:lastModifiedBy>
  <cp:revision>10</cp:revision>
  <cp:lastPrinted>2013-07-05T10:42:00Z</cp:lastPrinted>
  <dcterms:created xsi:type="dcterms:W3CDTF">2021-07-19T10:07:00Z</dcterms:created>
  <dcterms:modified xsi:type="dcterms:W3CDTF">2021-07-30T12:52:00Z</dcterms:modified>
</cp:coreProperties>
</file>